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7"/>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2025年泸西县中医医院01月医疗设备消耗性功能附件采购项目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3"/>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lxxzyyycg-2025-0104</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4"/>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75B993A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eastAsia="zh-CN"/>
        </w:rPr>
        <w:t>2025年泸西县中医医院01月医疗设备消耗性功能附件采购项目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lxxzyyycg-2025-0104</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2025年泸西县中医医院01月医疗设备消耗性功能附件采购项目</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19070.00元</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采购迈瑞BS-2800M玻璃反应杯</w:t>
      </w:r>
      <w:r>
        <w:rPr>
          <w:rFonts w:hint="eastAsia" w:eastAsia="方正仿宋_GBK" w:cs="Times New Roman"/>
          <w:i w:val="0"/>
          <w:iCs w:val="0"/>
          <w:caps w:val="0"/>
          <w:color w:val="auto"/>
          <w:spacing w:val="0"/>
          <w:sz w:val="31"/>
          <w:szCs w:val="31"/>
          <w:highlight w:val="none"/>
          <w:shd w:val="clear" w:fill="FFFFFF"/>
          <w:lang w:val="en-US" w:eastAsia="zh-CN"/>
        </w:rPr>
        <w:t>206个，普门eCL8000测量池模组1套、迅达XD236废液瓶组件1套。</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13"/>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w:t>
      </w:r>
      <w:bookmarkStart w:id="24" w:name="_GoBack"/>
      <w:bookmarkEnd w:id="24"/>
      <w:r>
        <w:rPr>
          <w:rFonts w:hint="eastAsia" w:ascii="Times New Roman" w:hAnsi="Times New Roman" w:eastAsia="方正仿宋_GBK" w:cs="Times New Roman"/>
          <w:b w:val="0"/>
          <w:bCs w:val="0"/>
          <w:snapToGrid/>
          <w:color w:val="auto"/>
          <w:kern w:val="0"/>
          <w:sz w:val="32"/>
          <w:szCs w:val="32"/>
          <w:highlight w:val="none"/>
          <w:lang w:val="en-US" w:eastAsia="zh-CN" w:bidi="ar-SA"/>
        </w:rPr>
        <w:t>的审计报告，投标人如果是新成立不足1年的企业，须提供书面情况说明，并按实际成立至今的月份提供会计报表。</w:t>
      </w:r>
    </w:p>
    <w:p w14:paraId="74C12A4E">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12</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4"/>
        <w:tblpPr w:leftFromText="180" w:rightFromText="180" w:vertAnchor="text" w:horzAnchor="page" w:tblpXSpec="center" w:tblpY="451"/>
        <w:tblOverlap w:val="never"/>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00"/>
        <w:gridCol w:w="1827"/>
        <w:gridCol w:w="1896"/>
        <w:gridCol w:w="831"/>
        <w:gridCol w:w="778"/>
        <w:gridCol w:w="1397"/>
        <w:gridCol w:w="1468"/>
      </w:tblGrid>
      <w:tr w14:paraId="62F9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F39C1EE">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150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0DF393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附件名称</w:t>
            </w:r>
          </w:p>
        </w:tc>
        <w:tc>
          <w:tcPr>
            <w:tcW w:w="182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5BF971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适用设备</w:t>
            </w:r>
          </w:p>
        </w:tc>
        <w:tc>
          <w:tcPr>
            <w:tcW w:w="18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280930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品牌型号</w:t>
            </w:r>
          </w:p>
        </w:tc>
        <w:tc>
          <w:tcPr>
            <w:tcW w:w="83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DF39CD6">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7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0CBBE3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139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15EB644">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46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35CB3B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14:paraId="5D91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9FD5AD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40C62B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玻璃反应杯</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108477B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全自动生化分析仪</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CB3C2F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迈瑞BS-2800M</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6DFC74A">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206</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4CE863C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个</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D43EAD7">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45.00</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03835643">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9270.00</w:t>
            </w:r>
          </w:p>
        </w:tc>
      </w:tr>
      <w:tr w14:paraId="10B2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1B46C83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99552AD">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测量池模组</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797203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全自动化学发光测定仪</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3DBB6D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普门 eCL8000</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AC810B8">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0BC2C7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套</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44E46C1D">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default" w:ascii="方正仿宋_GBK" w:hAnsi="方正仿宋_GBK" w:eastAsia="方正仿宋_GBK" w:cs="方正仿宋_GBK"/>
                <w:b w:val="0"/>
                <w:bCs w:val="0"/>
                <w:kern w:val="0"/>
                <w:sz w:val="24"/>
                <w:szCs w:val="32"/>
                <w:lang w:val="en-US" w:eastAsia="zh-CN" w:bidi="ar-SA"/>
              </w:rPr>
              <w:t>8600</w:t>
            </w:r>
            <w:r>
              <w:rPr>
                <w:rFonts w:hint="eastAsia" w:ascii="方正仿宋_GBK" w:hAnsi="方正仿宋_GBK" w:eastAsia="方正仿宋_GBK" w:cs="方正仿宋_GBK"/>
                <w:b w:val="0"/>
                <w:bCs w:val="0"/>
                <w:kern w:val="0"/>
                <w:sz w:val="24"/>
                <w:szCs w:val="32"/>
                <w:lang w:val="en-US" w:eastAsia="zh-CN" w:bidi="ar-SA"/>
              </w:rPr>
              <w:t>.00</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5B53752">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8600.00</w:t>
            </w:r>
          </w:p>
        </w:tc>
      </w:tr>
      <w:tr w14:paraId="33EB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79188B95">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5FAF16A">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废液瓶组件</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45481BC5">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自动蛋白印迹仪</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A270AF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迅达 XD236</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5924094">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5626B3A">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套</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5D932305">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1200.00</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7BB9683F">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1200.00</w:t>
            </w:r>
          </w:p>
        </w:tc>
      </w:tr>
      <w:tr w14:paraId="65F1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20" w:type="dxa"/>
            <w:gridSpan w:val="7"/>
            <w:tcBorders>
              <w:top w:val="single" w:color="auto" w:sz="4" w:space="0"/>
              <w:left w:val="single" w:color="auto" w:sz="4" w:space="0"/>
              <w:bottom w:val="single" w:color="auto" w:sz="4" w:space="0"/>
              <w:right w:val="single" w:color="auto" w:sz="4" w:space="0"/>
            </w:tcBorders>
            <w:noWrap w:val="0"/>
            <w:vAlign w:val="center"/>
          </w:tcPr>
          <w:p w14:paraId="0CABEC07">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4A817FCF">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19070.00</w:t>
            </w:r>
          </w:p>
        </w:tc>
      </w:tr>
    </w:tbl>
    <w:p w14:paraId="0B0246B7">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14:paraId="0E344E83">
      <w:pPr>
        <w:pStyle w:val="2"/>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7"/>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7"/>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7"/>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3"/>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4"/>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7"/>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F138C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AE56F3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30288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7821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464A3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569F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5B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7BE4A6E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7360CD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3C1B5471">
      <w:pPr>
        <w:pStyle w:val="7"/>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4"/>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4"/>
        <w:rPr>
          <w:rFonts w:hint="default"/>
          <w:color w:val="auto"/>
          <w:lang w:val="en-US" w:eastAsia="zh-CN"/>
        </w:rPr>
      </w:pPr>
    </w:p>
    <w:p w14:paraId="3CB066E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14552"/>
      <w:bookmarkStart w:id="22" w:name="_Toc1891"/>
      <w:bookmarkStart w:id="23" w:name="_Toc7312"/>
      <w:r>
        <w:rPr>
          <w:rFonts w:hint="default" w:ascii="Times New Roman" w:hAnsi="Times New Roman" w:eastAsia="仿宋" w:cs="Times New Roman"/>
          <w:b/>
          <w:color w:val="auto"/>
          <w:sz w:val="32"/>
          <w:szCs w:val="32"/>
          <w:highlight w:val="none"/>
        </w:rPr>
        <w:br w:type="page"/>
      </w:r>
    </w:p>
    <w:p w14:paraId="2B6F6437">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1665A183">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7"/>
        <w:shd w:val="clear"/>
        <w:rPr>
          <w:rFonts w:hint="default" w:ascii="Times New Roman" w:hAnsi="Times New Roman" w:cs="Times New Roman"/>
          <w:color w:val="auto"/>
          <w:highlight w:val="none"/>
          <w:lang w:val="en-US" w:eastAsia="zh-CN"/>
        </w:rPr>
      </w:pPr>
    </w:p>
    <w:p w14:paraId="179D4B36">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2"/>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13"/>
        <w:keepNext w:val="0"/>
        <w:keepLines w:val="0"/>
        <w:pageBreakBefore w:val="0"/>
        <w:widowControl w:val="0"/>
        <w:numPr>
          <w:ilvl w:val="0"/>
          <w:numId w:val="7"/>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42B28A7A">
      <w:pPr>
        <w:pStyle w:val="13"/>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7"/>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5BA322D"/>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67A5027"/>
    <w:rsid w:val="672022EE"/>
    <w:rsid w:val="68923A44"/>
    <w:rsid w:val="68B150E0"/>
    <w:rsid w:val="6ADF62D8"/>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9"/>
    <w:autoRedefine/>
    <w:qFormat/>
    <w:uiPriority w:val="99"/>
    <w:pPr>
      <w:keepNext/>
      <w:keepLines/>
      <w:spacing w:line="360" w:lineRule="auto"/>
      <w:outlineLvl w:val="0"/>
    </w:pPr>
    <w:rPr>
      <w:b/>
      <w:bCs/>
      <w:kern w:val="44"/>
      <w:sz w:val="32"/>
      <w:szCs w:val="44"/>
    </w:rPr>
  </w:style>
  <w:style w:type="paragraph" w:styleId="4">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index 8"/>
    <w:basedOn w:val="1"/>
    <w:next w:val="1"/>
    <w:autoRedefine/>
    <w:qFormat/>
    <w:uiPriority w:val="0"/>
    <w:pPr>
      <w:ind w:left="1400" w:leftChars="1400"/>
    </w:pPr>
  </w:style>
  <w:style w:type="paragraph" w:styleId="6">
    <w:name w:val="Document Map"/>
    <w:basedOn w:val="1"/>
    <w:link w:val="24"/>
    <w:autoRedefine/>
    <w:semiHidden/>
    <w:unhideWhenUsed/>
    <w:qFormat/>
    <w:uiPriority w:val="99"/>
    <w:rPr>
      <w:rFonts w:ascii="宋体"/>
      <w:sz w:val="18"/>
      <w:szCs w:val="18"/>
    </w:rPr>
  </w:style>
  <w:style w:type="paragraph" w:styleId="7">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8">
    <w:name w:val="Body Text Indent"/>
    <w:basedOn w:val="1"/>
    <w:next w:val="1"/>
    <w:autoRedefine/>
    <w:qFormat/>
    <w:uiPriority w:val="99"/>
    <w:pPr>
      <w:ind w:firstLine="420" w:firstLineChars="200"/>
    </w:p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8"/>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3"/>
    <w:autoRedefine/>
    <w:qFormat/>
    <w:uiPriority w:val="0"/>
    <w:rPr>
      <w:b/>
      <w:bCs/>
      <w:kern w:val="44"/>
      <w:sz w:val="32"/>
      <w:szCs w:val="44"/>
    </w:rPr>
  </w:style>
  <w:style w:type="character" w:customStyle="1" w:styleId="20">
    <w:name w:val="标题 2 Char"/>
    <w:basedOn w:val="16"/>
    <w:link w:val="4"/>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6"/>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4174</Words>
  <Characters>4505</Characters>
  <Lines>15</Lines>
  <Paragraphs>4</Paragraphs>
  <TotalTime>2</TotalTime>
  <ScaleCrop>false</ScaleCrop>
  <LinksUpToDate>false</LinksUpToDate>
  <CharactersWithSpaces>5043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2025-01-07T01:24:01Z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