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Fonts w:hint="eastAsia" w:ascii="Times New Roman" w:hAnsi="Times New Roman" w:eastAsia="方正小标宋_GBK" w:cs="Times New Roman"/>
          <w:b w:val="0"/>
          <w:bCs/>
          <w:color w:val="auto"/>
          <w:sz w:val="44"/>
          <w:szCs w:val="44"/>
          <w:highlight w:val="none"/>
          <w:lang w:eastAsia="zh-CN"/>
        </w:rPr>
        <w:t>2024年泸西县中医医院部分骨科耗材（非带量）采购项目</w:t>
      </w: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pStyle w:val="2"/>
        <w:shd w:val="clear"/>
        <w:outlineLvl w:val="9"/>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shd w:val="clear"/>
        <w:rPr>
          <w:rFonts w:hint="default" w:ascii="Times New Roman" w:hAnsi="Times New Roman" w:cs="Times New Roman"/>
          <w:b w:val="0"/>
          <w:bCs/>
          <w:color w:val="auto"/>
          <w:highlight w:val="none"/>
          <w:lang w:eastAsia="zh-CN"/>
        </w:rPr>
      </w:pP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pPr>
        <w:keepNext w:val="0"/>
        <w:keepLines w:val="0"/>
        <w:pageBreakBefore w:val="0"/>
        <w:widowControl w:val="0"/>
        <w:shd w:val="clear" w:color="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项目编号：lxxzyyycg-2024-0606</w:t>
      </w: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highlight w:val="none"/>
        </w:rPr>
      </w:pPr>
    </w:p>
    <w:p>
      <w:pPr>
        <w:pStyle w:val="3"/>
        <w:keepNext w:val="0"/>
        <w:keepLines w:val="0"/>
        <w:pageBreakBefore w:val="0"/>
        <w:widowControl w:val="0"/>
        <w:shd w:val="clear" w:color="auto"/>
        <w:kinsoku/>
        <w:wordWrap/>
        <w:overflowPunct/>
        <w:topLinePunct w:val="0"/>
        <w:bidi w:val="0"/>
        <w:outlineLvl w:val="9"/>
        <w:rPr>
          <w:rFonts w:hint="default" w:ascii="Times New Roman" w:hAnsi="Times New Roman" w:cs="Times New Roman"/>
          <w:b w:val="0"/>
          <w:bCs/>
          <w:color w:val="auto"/>
          <w:highlight w:val="none"/>
        </w:rPr>
      </w:pPr>
    </w:p>
    <w:p>
      <w:pPr>
        <w:keepNext w:val="0"/>
        <w:keepLines w:val="0"/>
        <w:pageBreakBefore w:val="0"/>
        <w:widowControl w:val="0"/>
        <w:shd w:val="clear" w:color="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keepNext w:val="0"/>
        <w:keepLines w:val="0"/>
        <w:pageBreakBefore w:val="0"/>
        <w:widowControl w:val="0"/>
        <w:shd w:val="clear" w:color="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pPr>
        <w:shd w:val="clear"/>
        <w:jc w:val="center"/>
        <w:rPr>
          <w:rFonts w:hint="default" w:ascii="Times New Roman" w:hAnsi="Times New Roman" w:eastAsia="方正小标宋_GBK" w:cs="Times New Roman"/>
          <w:b w:val="0"/>
          <w:bCs/>
          <w:color w:val="auto"/>
          <w:sz w:val="44"/>
          <w:szCs w:val="36"/>
          <w:highlight w:val="none"/>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sectPr>
          <w:pgSz w:w="11906" w:h="16838"/>
          <w:pgMar w:top="1928" w:right="1531" w:bottom="1871" w:left="1531" w:header="851" w:footer="992" w:gutter="0"/>
          <w:cols w:space="720" w:num="1"/>
          <w:docGrid w:type="lines" w:linePitch="312" w:charSpace="0"/>
        </w:sect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jc w:val="cente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pP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第一章</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val="en-US" w:eastAsia="zh-CN"/>
        </w:rPr>
        <w:t xml:space="preserve">  </w:t>
      </w:r>
      <w:r>
        <w:rPr>
          <w:rStyle w:val="16"/>
          <w:rFonts w:hint="eastAsia" w:eastAsia="方正小标宋_GBK" w:cs="Times New Roman"/>
          <w:b w:val="0"/>
          <w:bCs/>
          <w:i w:val="0"/>
          <w:iCs w:val="0"/>
          <w:caps w:val="0"/>
          <w:color w:val="auto"/>
          <w:spacing w:val="0"/>
          <w:sz w:val="40"/>
          <w:szCs w:val="40"/>
          <w:highlight w:val="none"/>
          <w:shd w:val="clear" w:fill="FFFFFF"/>
          <w:lang w:eastAsia="zh-CN"/>
        </w:rPr>
        <w:t>2024年泸西县中医医院部分骨科耗材（非带量）采购项目</w:t>
      </w:r>
      <w:r>
        <w:rPr>
          <w:rStyle w:val="16"/>
          <w:rFonts w:hint="default" w:ascii="Times New Roman" w:hAnsi="Times New Roman" w:eastAsia="方正小标宋_GBK" w:cs="Times New Roman"/>
          <w:b w:val="0"/>
          <w:bCs/>
          <w:i w:val="0"/>
          <w:iCs w:val="0"/>
          <w:caps w:val="0"/>
          <w:color w:val="auto"/>
          <w:spacing w:val="0"/>
          <w:sz w:val="40"/>
          <w:szCs w:val="40"/>
          <w:highlight w:val="none"/>
          <w:shd w:val="clear" w:fill="FFFFFF"/>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highlight w:val="none"/>
          <w:shd w:val="clear" w:fill="FFFFFF"/>
        </w:rPr>
        <w:t>项目编号：lxxzyyycg-2024-0606</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项目名称：</w:t>
      </w:r>
      <w:r>
        <w:rPr>
          <w:rFonts w:hint="eastAsia" w:eastAsia="方正仿宋_GBK" w:cs="Times New Roman"/>
          <w:i w:val="0"/>
          <w:iCs w:val="0"/>
          <w:caps w:val="0"/>
          <w:color w:val="auto"/>
          <w:spacing w:val="0"/>
          <w:sz w:val="31"/>
          <w:szCs w:val="31"/>
          <w:highlight w:val="none"/>
          <w:shd w:val="clear" w:fill="FFFFFF"/>
          <w:lang w:eastAsia="zh-CN"/>
        </w:rPr>
        <w:t>2024年泸西县中医医院部分骨科耗材（非带量）采购项目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jc w:val="both"/>
        <w:textAlignment w:val="auto"/>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预算金额：</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16360.00</w:t>
      </w:r>
      <w:r>
        <w:rPr>
          <w:rFonts w:hint="eastAsia" w:eastAsia="方正仿宋_GBK" w:cs="Times New Roman"/>
          <w:i w:val="0"/>
          <w:iCs w:val="0"/>
          <w:caps w:val="0"/>
          <w:color w:val="auto"/>
          <w:spacing w:val="0"/>
          <w:sz w:val="31"/>
          <w:szCs w:val="31"/>
          <w:highlight w:val="none"/>
          <w:shd w:val="clear" w:fill="FFFFFF"/>
          <w:lang w:val="en-US" w:eastAsia="zh-CN"/>
        </w:rPr>
        <w:t>元（按实结算）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采购需求</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eastAsia" w:eastAsia="方正仿宋_GBK" w:cs="Times New Roman"/>
          <w:i w:val="0"/>
          <w:iCs w:val="0"/>
          <w:caps w:val="0"/>
          <w:color w:val="auto"/>
          <w:spacing w:val="0"/>
          <w:sz w:val="31"/>
          <w:szCs w:val="31"/>
          <w:highlight w:val="none"/>
          <w:shd w:val="clear" w:fill="FFFFFF"/>
          <w:lang w:eastAsia="zh-CN"/>
        </w:rPr>
        <w:t>采购骨科耗材（非带量）一批</w:t>
      </w:r>
      <w:r>
        <w:rPr>
          <w:rFonts w:hint="eastAsia" w:eastAsia="方正仿宋_GBK" w:cs="Times New Roman"/>
          <w:i w:val="0"/>
          <w:iCs w:val="0"/>
          <w:caps w:val="0"/>
          <w:color w:val="auto"/>
          <w:spacing w:val="0"/>
          <w:sz w:val="31"/>
          <w:szCs w:val="31"/>
          <w:highlight w:val="none"/>
          <w:shd w:val="clear" w:fill="FFFFFF"/>
          <w:lang w:val="en-US"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（具体详见第二章采购</w:t>
      </w:r>
      <w:r>
        <w:rPr>
          <w:rFonts w:hint="eastAsia" w:eastAsia="方正仿宋_GBK" w:cs="Times New Roman"/>
          <w:i w:val="0"/>
          <w:iCs w:val="0"/>
          <w:caps w:val="0"/>
          <w:color w:val="auto"/>
          <w:spacing w:val="0"/>
          <w:sz w:val="31"/>
          <w:szCs w:val="31"/>
          <w:highlight w:val="none"/>
          <w:shd w:val="clear" w:fill="FFFFFF"/>
          <w:lang w:eastAsia="zh-CN"/>
        </w:rPr>
        <w:t>清单</w:t>
      </w:r>
      <w:r>
        <w:rPr>
          <w:rFonts w:hint="default" w:ascii="Times New Roman" w:hAnsi="Times New Roman" w:eastAsia="方正仿宋_GBK" w:cs="Times New Roman"/>
          <w:i w:val="0"/>
          <w:iCs w:val="0"/>
          <w:caps w:val="0"/>
          <w:color w:val="auto"/>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合同履行期限：</w:t>
      </w:r>
      <w:r>
        <w:rPr>
          <w:rFonts w:hint="eastAsia" w:eastAsia="方正仿宋_GBK" w:cs="Times New Roman"/>
          <w:i w:val="0"/>
          <w:iCs w:val="0"/>
          <w:caps w:val="0"/>
          <w:color w:val="auto"/>
          <w:spacing w:val="0"/>
          <w:sz w:val="31"/>
          <w:szCs w:val="31"/>
          <w:highlight w:val="none"/>
          <w:shd w:val="clear" w:fill="FFFFFF"/>
          <w:lang w:eastAsia="zh-CN"/>
        </w:rPr>
        <w:t>一年</w:t>
      </w:r>
      <w:r>
        <w:rPr>
          <w:rFonts w:hint="default" w:ascii="Times New Roman" w:hAnsi="Times New Roman" w:eastAsia="方正仿宋_GBK" w:cs="Times New Roman"/>
          <w:i w:val="0"/>
          <w:iCs w:val="0"/>
          <w:caps w:val="0"/>
          <w:color w:val="auto"/>
          <w:spacing w:val="0"/>
          <w:sz w:val="31"/>
          <w:szCs w:val="31"/>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二、</w:t>
      </w:r>
      <w:r>
        <w:rPr>
          <w:rFonts w:hint="default" w:ascii="Times New Roman" w:hAnsi="Times New Roman" w:eastAsia="黑体" w:cs="Times New Roman"/>
          <w:i w:val="0"/>
          <w:iCs w:val="0"/>
          <w:caps w:val="0"/>
          <w:color w:val="auto"/>
          <w:spacing w:val="0"/>
          <w:sz w:val="31"/>
          <w:szCs w:val="31"/>
          <w:highlight w:val="none"/>
          <w:shd w:val="clear" w:fill="FFFFFF"/>
          <w:lang w:eastAsia="zh-CN"/>
        </w:rPr>
        <w:t>投标人</w:t>
      </w:r>
      <w:r>
        <w:rPr>
          <w:rFonts w:hint="default" w:ascii="Times New Roman" w:hAnsi="Times New Roman" w:eastAsia="黑体" w:cs="Times New Roman"/>
          <w:i w:val="0"/>
          <w:iCs w:val="0"/>
          <w:caps w:val="0"/>
          <w:color w:val="auto"/>
          <w:spacing w:val="0"/>
          <w:sz w:val="31"/>
          <w:szCs w:val="31"/>
          <w:highlight w:val="none"/>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投标人须是中华人民共和国境内注册、具有独立法人资格的单位。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投标人若为制造商，须提供医疗器械生产许可/备案证（制造商工商注册地在中华人民共和国境外的，不作此要求）、所投产品的医疗器械注册证及附件。</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健全的财务会计制度：提供2021年</w:t>
      </w:r>
      <w:r>
        <w:rPr>
          <w:rFonts w:hint="eastAsia" w:eastAsia="方正仿宋_GBK" w:cs="Times New Roman"/>
          <w:snapToGrid/>
          <w:color w:val="auto"/>
          <w:kern w:val="0"/>
          <w:sz w:val="32"/>
          <w:szCs w:val="32"/>
          <w:highlight w:val="none"/>
          <w:lang w:val="en-US" w:eastAsia="zh-CN" w:bidi="ar-SA"/>
        </w:rPr>
        <w:t>-</w:t>
      </w:r>
      <w:r>
        <w:rPr>
          <w:rFonts w:hint="default" w:ascii="Times New Roman" w:hAnsi="Times New Roman" w:eastAsia="方正仿宋_GBK" w:cs="Times New Roman"/>
          <w:snapToGrid/>
          <w:color w:val="auto"/>
          <w:kern w:val="0"/>
          <w:sz w:val="32"/>
          <w:szCs w:val="32"/>
          <w:highlight w:val="none"/>
          <w:lang w:val="en-US" w:eastAsia="zh-CN" w:bidi="ar-SA"/>
        </w:rPr>
        <w:t>2023年任意</w:t>
      </w:r>
      <w:r>
        <w:rPr>
          <w:rFonts w:hint="eastAsia" w:eastAsia="方正仿宋_GBK" w:cs="Times New Roman"/>
          <w:snapToGrid/>
          <w:color w:val="auto"/>
          <w:kern w:val="0"/>
          <w:sz w:val="32"/>
          <w:szCs w:val="32"/>
          <w:highlight w:val="none"/>
          <w:lang w:val="en-US" w:eastAsia="zh-CN" w:bidi="ar-SA"/>
        </w:rPr>
        <w:t>年度</w:t>
      </w:r>
      <w:r>
        <w:rPr>
          <w:rFonts w:hint="default" w:ascii="Times New Roman" w:hAnsi="Times New Roman" w:eastAsia="方正仿宋_GBK" w:cs="Times New Roman"/>
          <w:snapToGrid/>
          <w:color w:val="auto"/>
          <w:kern w:val="0"/>
          <w:sz w:val="32"/>
          <w:szCs w:val="32"/>
          <w:highlight w:val="none"/>
          <w:lang w:val="en-US" w:eastAsia="zh-CN" w:bidi="ar-SA"/>
        </w:rPr>
        <w:t>的财务报告及财务报表（包括资产负债表、现金流量表和利润表），如果是</w:t>
      </w:r>
      <w:r>
        <w:rPr>
          <w:rFonts w:hint="eastAsia" w:eastAsia="方正仿宋_GBK" w:cs="Times New Roman"/>
          <w:snapToGrid/>
          <w:color w:val="auto"/>
          <w:kern w:val="0"/>
          <w:sz w:val="32"/>
          <w:szCs w:val="32"/>
          <w:highlight w:val="none"/>
          <w:lang w:val="en-US" w:eastAsia="zh-CN" w:bidi="ar-SA"/>
        </w:rPr>
        <w:t>2024年</w:t>
      </w:r>
      <w:r>
        <w:rPr>
          <w:rFonts w:hint="default" w:ascii="Times New Roman" w:hAnsi="Times New Roman" w:eastAsia="方正仿宋_GBK" w:cs="Times New Roman"/>
          <w:snapToGrid/>
          <w:color w:val="auto"/>
          <w:kern w:val="0"/>
          <w:sz w:val="32"/>
          <w:szCs w:val="32"/>
          <w:highlight w:val="none"/>
          <w:lang w:val="en-US" w:eastAsia="zh-CN" w:bidi="ar-SA"/>
        </w:rPr>
        <w:t>新成立的企业提供开户银行出具的资信证明或存款证明（加盖公章）。</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w:t>
      </w:r>
      <w:r>
        <w:rPr>
          <w:rFonts w:hint="eastAsia" w:eastAsia="方正仿宋_GBK" w:cs="Times New Roman"/>
          <w:snapToGrid/>
          <w:color w:val="auto"/>
          <w:kern w:val="0"/>
          <w:sz w:val="32"/>
          <w:szCs w:val="32"/>
          <w:highlight w:val="none"/>
          <w:lang w:val="en-US" w:eastAsia="zh-CN" w:bidi="ar-SA"/>
        </w:rPr>
        <w:t>提供2024年01月至今任意三个月的依法缴法纳税收和社保的完税凭证</w:t>
      </w:r>
      <w:r>
        <w:rPr>
          <w:rFonts w:hint="default" w:ascii="Times New Roman" w:hAnsi="Times New Roman" w:eastAsia="方正仿宋_GBK" w:cs="Times New Roman"/>
          <w:snapToGrid/>
          <w:color w:val="auto"/>
          <w:kern w:val="0"/>
          <w:sz w:val="32"/>
          <w:szCs w:val="32"/>
          <w:highlight w:val="none"/>
          <w:lang w:val="en-US" w:eastAsia="zh-CN" w:bidi="ar-SA"/>
        </w:rPr>
        <w:t>。新注册成立不足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的企业，应当提供书面情况说明（加盖公章）。</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480" w:lineRule="atLeast"/>
        <w:ind w:left="0" w:leftChars="0" w:right="0"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highlight w:val="none"/>
          <w:shd w:val="clear" w:fill="FFFFFF"/>
        </w:rPr>
      </w:pPr>
      <w:r>
        <w:rPr>
          <w:rFonts w:hint="default" w:ascii="Times New Roman" w:hAnsi="Times New Roman" w:eastAsia="黑体" w:cs="Times New Roman"/>
          <w:i w:val="0"/>
          <w:iCs w:val="0"/>
          <w:caps w:val="0"/>
          <w:color w:val="auto"/>
          <w:spacing w:val="0"/>
          <w:sz w:val="31"/>
          <w:szCs w:val="31"/>
          <w:highlight w:val="none"/>
          <w:shd w:val="clear" w:fill="FFFFFF"/>
        </w:rPr>
        <w:fldChar w:fldCharType="begin"/>
      </w:r>
      <w:r>
        <w:rPr>
          <w:rFonts w:hint="default" w:ascii="Times New Roman" w:hAnsi="Times New Roman" w:eastAsia="黑体" w:cs="Times New Roman"/>
          <w:i w:val="0"/>
          <w:iCs w:val="0"/>
          <w:caps w:val="0"/>
          <w:color w:val="auto"/>
          <w:spacing w:val="0"/>
          <w:sz w:val="31"/>
          <w:szCs w:val="31"/>
          <w:highlight w:val="none"/>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highlight w:val="none"/>
          <w:shd w:val="clear" w:fill="FFFFFF"/>
        </w:rPr>
        <w:fldChar w:fldCharType="separate"/>
      </w:r>
      <w:r>
        <w:rPr>
          <w:rFonts w:hint="default" w:ascii="Times New Roman" w:hAnsi="Times New Roman" w:eastAsia="黑体" w:cs="Times New Roman"/>
          <w:i w:val="0"/>
          <w:iCs w:val="0"/>
          <w:caps w:val="0"/>
          <w:color w:val="auto"/>
          <w:spacing w:val="0"/>
          <w:sz w:val="31"/>
          <w:szCs w:val="31"/>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三、提交</w:t>
      </w:r>
      <w:r>
        <w:rPr>
          <w:rFonts w:hint="eastAsia" w:ascii="Times New Roman" w:hAnsi="Times New Roman" w:eastAsia="黑体" w:cs="Times New Roman"/>
          <w:i w:val="0"/>
          <w:iCs w:val="0"/>
          <w:caps w:val="0"/>
          <w:color w:val="auto"/>
          <w:spacing w:val="0"/>
          <w:sz w:val="31"/>
          <w:szCs w:val="31"/>
          <w:highlight w:val="none"/>
          <w:shd w:val="clear" w:fill="FFFFFF"/>
          <w:lang w:eastAsia="zh-CN"/>
        </w:rPr>
        <w:t>投标文件</w:t>
      </w:r>
      <w:r>
        <w:rPr>
          <w:rFonts w:hint="default" w:ascii="Times New Roman" w:hAnsi="Times New Roman" w:eastAsia="黑体" w:cs="Times New Roman"/>
          <w:i w:val="0"/>
          <w:iCs w:val="0"/>
          <w:caps w:val="0"/>
          <w:color w:val="auto"/>
          <w:spacing w:val="0"/>
          <w:sz w:val="31"/>
          <w:szCs w:val="31"/>
          <w:highlight w:val="none"/>
          <w:shd w:val="clear" w:fill="FFFFFF"/>
        </w:rPr>
        <w:t>截止时间及方式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2024年</w:t>
      </w:r>
      <w:r>
        <w:rPr>
          <w:rFonts w:hint="eastAsia" w:eastAsia="方正仿宋_GBK" w:cs="Times New Roman"/>
          <w:i w:val="0"/>
          <w:iCs w:val="0"/>
          <w:caps w:val="0"/>
          <w:color w:val="auto"/>
          <w:spacing w:val="0"/>
          <w:sz w:val="31"/>
          <w:szCs w:val="31"/>
          <w:highlight w:val="none"/>
          <w:shd w:val="clear" w:fill="FFFFFF"/>
          <w:lang w:val="en-US" w:eastAsia="zh-CN"/>
        </w:rPr>
        <w:t>07</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月</w:t>
      </w:r>
      <w:r>
        <w:rPr>
          <w:rFonts w:hint="eastAsia" w:eastAsia="方正仿宋_GBK" w:cs="Times New Roman"/>
          <w:i w:val="0"/>
          <w:iCs w:val="0"/>
          <w:caps w:val="0"/>
          <w:color w:val="auto"/>
          <w:spacing w:val="0"/>
          <w:sz w:val="31"/>
          <w:szCs w:val="31"/>
          <w:highlight w:val="none"/>
          <w:shd w:val="clear" w:fill="FFFFFF"/>
          <w:lang w:val="en-US" w:eastAsia="zh-CN"/>
        </w:rPr>
        <w:t>01</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日17:00前，将密封好的纸质版</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投标文件</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（一份）盖章后邮寄至泸西县中医医院采购办。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黑体" w:cs="Times New Roman"/>
          <w:i w:val="0"/>
          <w:iCs w:val="0"/>
          <w:caps w:val="0"/>
          <w:color w:val="auto"/>
          <w:spacing w:val="0"/>
          <w:sz w:val="31"/>
          <w:szCs w:val="31"/>
          <w:highlight w:val="none"/>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自本公告发布之日起</w:t>
      </w:r>
      <w:r>
        <w:rPr>
          <w:rFonts w:hint="default" w:ascii="Times New Roman" w:hAnsi="Times New Roman" w:eastAsia="方正仿宋_GBK" w:cs="Times New Roman"/>
          <w:i w:val="0"/>
          <w:iCs w:val="0"/>
          <w:caps w:val="0"/>
          <w:color w:val="auto"/>
          <w:spacing w:val="0"/>
          <w:sz w:val="31"/>
          <w:szCs w:val="31"/>
          <w:highlight w:val="none"/>
          <w:shd w:val="clear" w:fill="FFFFFF"/>
          <w:lang w:val="en-US" w:eastAsia="zh-CN"/>
        </w:rPr>
        <w:t>3</w:t>
      </w:r>
      <w:r>
        <w:rPr>
          <w:rFonts w:hint="default" w:ascii="Times New Roman" w:hAnsi="Times New Roman" w:eastAsia="方正仿宋_GBK" w:cs="Times New Roman"/>
          <w:i w:val="0"/>
          <w:iCs w:val="0"/>
          <w:caps w:val="0"/>
          <w:color w:val="auto"/>
          <w:spacing w:val="0"/>
          <w:sz w:val="31"/>
          <w:szCs w:val="31"/>
          <w:highlight w:val="none"/>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highlight w:val="none"/>
          <w:shd w:val="clear" w:fill="FFFFFF"/>
        </w:rPr>
        <w:t>http://www.lxxzyyy.com/xinwenzhongxin/zbcg/</w:t>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方正仿宋_GBK" w:cs="Times New Roman"/>
          <w:i w:val="0"/>
          <w:iCs w:val="0"/>
          <w:caps w:val="0"/>
          <w:color w:val="auto"/>
          <w:spacing w:val="0"/>
          <w:sz w:val="31"/>
          <w:szCs w:val="31"/>
          <w:highlight w:val="none"/>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微软雅黑" w:cs="Times New Roman"/>
          <w:i w:val="0"/>
          <w:iCs w:val="0"/>
          <w:caps w:val="0"/>
          <w:color w:val="auto"/>
          <w:spacing w:val="0"/>
          <w:sz w:val="24"/>
          <w:szCs w:val="24"/>
          <w:highlight w:val="none"/>
          <w:shd w:val="clear" w:fill="FFFFFF"/>
        </w:rPr>
        <w:fldChar w:fldCharType="begin"/>
      </w:r>
      <w:r>
        <w:rPr>
          <w:rFonts w:hint="default" w:ascii="Times New Roman" w:hAnsi="Times New Roman" w:eastAsia="微软雅黑" w:cs="Times New Roman"/>
          <w:i w:val="0"/>
          <w:iCs w:val="0"/>
          <w:caps w:val="0"/>
          <w:color w:val="auto"/>
          <w:spacing w:val="0"/>
          <w:sz w:val="24"/>
          <w:szCs w:val="24"/>
          <w:highlight w:val="none"/>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highlight w:val="none"/>
          <w:shd w:val="clear" w:fill="FFFFFF"/>
        </w:rPr>
        <w:fldChar w:fldCharType="separate"/>
      </w:r>
      <w:r>
        <w:rPr>
          <w:rFonts w:hint="default" w:ascii="Times New Roman" w:hAnsi="Times New Roman" w:eastAsia="微软雅黑" w:cs="Times New Roman"/>
          <w:i w:val="0"/>
          <w:iCs w:val="0"/>
          <w:caps w:val="0"/>
          <w:color w:val="auto"/>
          <w:spacing w:val="0"/>
          <w:sz w:val="24"/>
          <w:szCs w:val="24"/>
          <w:highlight w:val="none"/>
          <w:shd w:val="clear" w:fill="FFFFFF"/>
        </w:rPr>
        <w:fldChar w:fldCharType="end"/>
      </w:r>
      <w:r>
        <w:rPr>
          <w:rFonts w:hint="default" w:ascii="Times New Roman" w:hAnsi="Times New Roman" w:eastAsia="黑体" w:cs="Times New Roman"/>
          <w:i w:val="0"/>
          <w:iCs w:val="0"/>
          <w:caps w:val="0"/>
          <w:color w:val="auto"/>
          <w:spacing w:val="0"/>
          <w:sz w:val="31"/>
          <w:szCs w:val="31"/>
          <w:highlight w:val="none"/>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highlight w:val="none"/>
          <w:shd w:val="clear" w:fill="FFFFFF"/>
        </w:rPr>
      </w:pPr>
      <w:r>
        <w:rPr>
          <w:rFonts w:hint="default" w:ascii="Times New Roman" w:hAnsi="Times New Roman" w:eastAsia="方正仿宋_GBK" w:cs="Times New Roman"/>
          <w:i w:val="0"/>
          <w:iCs w:val="0"/>
          <w:caps w:val="0"/>
          <w:color w:val="auto"/>
          <w:spacing w:val="0"/>
          <w:sz w:val="31"/>
          <w:szCs w:val="31"/>
          <w:highlight w:val="none"/>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highlight w:val="none"/>
        </w:rPr>
      </w:pPr>
      <w:r>
        <w:rPr>
          <w:rFonts w:hint="default" w:ascii="Times New Roman" w:hAnsi="Times New Roman" w:eastAsia="方正仿宋_GBK" w:cs="Times New Roman"/>
          <w:i w:val="0"/>
          <w:iCs w:val="0"/>
          <w:caps w:val="0"/>
          <w:color w:val="auto"/>
          <w:spacing w:val="0"/>
          <w:sz w:val="31"/>
          <w:szCs w:val="31"/>
          <w:highlight w:val="none"/>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default" w:ascii="Times New Roman" w:hAnsi="Times New Roman" w:eastAsia="方正仿宋_GBK" w:cs="Times New Roman"/>
          <w:i w:val="0"/>
          <w:iCs w:val="0"/>
          <w:caps w:val="0"/>
          <w:color w:val="auto"/>
          <w:spacing w:val="0"/>
          <w:sz w:val="31"/>
          <w:szCs w:val="31"/>
          <w:highlight w:val="none"/>
          <w:shd w:val="clear" w:fill="FFFFFF"/>
        </w:rPr>
        <w:t>联系方式：</w:t>
      </w:r>
      <w:r>
        <w:rPr>
          <w:rFonts w:hint="eastAsia" w:ascii="Times New Roman" w:hAnsi="Times New Roman" w:eastAsia="方正仿宋_GBK" w:cs="Times New Roman"/>
          <w:i w:val="0"/>
          <w:iCs w:val="0"/>
          <w:caps w:val="0"/>
          <w:color w:val="auto"/>
          <w:spacing w:val="0"/>
          <w:sz w:val="31"/>
          <w:szCs w:val="31"/>
          <w:highlight w:val="none"/>
          <w:shd w:val="clear" w:fill="FFFFFF"/>
          <w:lang w:val="en-US" w:eastAsia="zh-CN"/>
        </w:rPr>
        <w:t>18487050815</w:t>
      </w:r>
    </w:p>
    <w:p>
      <w:pPr>
        <w:shd w:val="clear"/>
        <w:rPr>
          <w:rFonts w:hint="default" w:ascii="Times New Roman" w:hAnsi="Times New Roman" w:cs="Times New Roman"/>
          <w:color w:val="auto"/>
          <w:highlight w:val="none"/>
        </w:rPr>
      </w:pP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2"/>
        </w:numPr>
        <w:shd w:val="clea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采购清单</w:t>
      </w:r>
    </w:p>
    <w:tbl>
      <w:tblPr>
        <w:tblStyle w:val="13"/>
        <w:tblpPr w:leftFromText="180" w:rightFromText="180" w:vertAnchor="text" w:horzAnchor="page" w:tblpX="1471" w:tblpY="451"/>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76"/>
        <w:gridCol w:w="211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047"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24"/>
                <w:lang w:val="en-US" w:eastAsia="zh-CN" w:bidi="ar-SA"/>
              </w:rPr>
            </w:pPr>
            <w:r>
              <w:rPr>
                <w:rFonts w:hint="default" w:ascii="Times New Roman" w:hAnsi="Times New Roman" w:eastAsia="方正仿宋_GBK" w:cs="Times New Roman"/>
                <w:b w:val="0"/>
                <w:bCs w:val="0"/>
                <w:kern w:val="0"/>
                <w:sz w:val="24"/>
                <w:szCs w:val="32"/>
                <w:lang w:val="en-US" w:eastAsia="zh-CN" w:bidi="ar-SA"/>
              </w:rPr>
              <w:t>序号</w:t>
            </w:r>
          </w:p>
        </w:tc>
        <w:tc>
          <w:tcPr>
            <w:tcW w:w="367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耗材名称</w:t>
            </w:r>
          </w:p>
        </w:tc>
        <w:tc>
          <w:tcPr>
            <w:tcW w:w="2110"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规格型号</w:t>
            </w:r>
          </w:p>
        </w:tc>
        <w:tc>
          <w:tcPr>
            <w:tcW w:w="2446"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2"/>
                <w:sz w:val="24"/>
                <w:szCs w:val="32"/>
                <w:lang w:val="en-US" w:eastAsia="zh-CN" w:bidi="ar-SA"/>
              </w:rPr>
              <w:t>最高限价单价（元）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1</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椎间融合器</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（柱形融合器）φ8、10、12、14</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3077.21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2</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一次性无菌微创脊柱钻头</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2.5mm*280mm/WJZA35280J-YCW</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4400</w:t>
            </w:r>
            <w:r>
              <w:rPr>
                <w:rFonts w:hint="eastAsia" w:ascii="Times New Roman" w:hAnsi="Times New Roman" w:eastAsia="方正仿宋_GBK" w:cs="Times New Roman"/>
                <w:b w:val="0"/>
                <w:bCs w:val="0"/>
                <w:kern w:val="0"/>
                <w:sz w:val="24"/>
                <w:szCs w:val="32"/>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椎体成形手术器械包-骨导向器</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（骨导向器）3.1×189、3.5×189</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1139.85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4</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膝关节假体锁夹</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M</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360</w:t>
            </w:r>
            <w:r>
              <w:rPr>
                <w:rFonts w:hint="eastAsia" w:ascii="Times New Roman" w:hAnsi="Times New Roman" w:eastAsia="方正仿宋_GBK" w:cs="Times New Roman"/>
                <w:b w:val="0"/>
                <w:bCs w:val="0"/>
                <w:kern w:val="0"/>
                <w:sz w:val="24"/>
                <w:szCs w:val="32"/>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5</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全膝关节假体</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φ18*60/TMK加长杆 柱型（内锥型）（30mm）</w:t>
            </w:r>
          </w:p>
        </w:tc>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wordWrap w:val="0"/>
              <w:autoSpaceDE/>
              <w:autoSpaceDN/>
              <w:spacing w:line="240" w:lineRule="auto"/>
              <w:jc w:val="center"/>
              <w:rPr>
                <w:rFonts w:hint="default" w:ascii="Times New Roman" w:hAnsi="Times New Roman" w:eastAsia="方正仿宋_GBK" w:cs="Times New Roman"/>
                <w:b w:val="0"/>
                <w:bCs w:val="0"/>
                <w:kern w:val="0"/>
                <w:sz w:val="24"/>
                <w:szCs w:val="32"/>
                <w:lang w:val="en-US" w:eastAsia="zh-CN" w:bidi="ar-SA"/>
              </w:rPr>
            </w:pPr>
            <w:r>
              <w:rPr>
                <w:rFonts w:hint="default" w:ascii="Times New Roman" w:hAnsi="Times New Roman" w:eastAsia="方正仿宋_GBK" w:cs="Times New Roman"/>
                <w:b w:val="0"/>
                <w:bCs w:val="0"/>
                <w:kern w:val="0"/>
                <w:sz w:val="24"/>
                <w:szCs w:val="32"/>
                <w:lang w:val="en-US" w:eastAsia="zh-CN" w:bidi="ar-SA"/>
              </w:rPr>
              <w:t>8000</w:t>
            </w:r>
            <w:r>
              <w:rPr>
                <w:rFonts w:hint="eastAsia" w:ascii="Times New Roman" w:hAnsi="Times New Roman" w:eastAsia="方正仿宋_GBK" w:cs="Times New Roman"/>
                <w:b w:val="0"/>
                <w:bCs w:val="0"/>
                <w:kern w:val="0"/>
                <w:sz w:val="24"/>
                <w:szCs w:val="32"/>
                <w:lang w:val="en-US" w:eastAsia="zh-CN" w:bidi="ar-SA"/>
              </w:rPr>
              <w:t>.00</w:t>
            </w:r>
          </w:p>
        </w:tc>
      </w:tr>
    </w:tbl>
    <w:p>
      <w:pPr>
        <w:numPr>
          <w:ilvl w:val="0"/>
          <w:numId w:val="0"/>
        </w:numPr>
        <w:shd w:val="clear"/>
        <w:jc w:val="both"/>
        <w:rPr>
          <w:rFonts w:hint="default" w:ascii="Times New Roman" w:hAnsi="Times New Roman" w:eastAsia="方正小标宋_GBK" w:cs="Times New Roman"/>
          <w:b w:val="0"/>
          <w:bCs w:val="0"/>
          <w:snapToGrid/>
          <w:color w:val="auto"/>
          <w:kern w:val="2"/>
          <w:sz w:val="44"/>
          <w:szCs w:val="36"/>
          <w:highlight w:val="none"/>
          <w:lang w:val="en-US" w:eastAsia="zh-CN" w:bidi="ar-SA"/>
        </w:rPr>
      </w:pPr>
    </w:p>
    <w:p>
      <w:pPr>
        <w:rPr>
          <w:rFonts w:hint="eastAsia"/>
          <w:b/>
          <w:sz w:val="30"/>
          <w:szCs w:val="30"/>
          <w:lang w:eastAsia="zh-CN"/>
        </w:rPr>
      </w:pPr>
      <w:r>
        <w:rPr>
          <w:rFonts w:hint="eastAsia"/>
          <w:b/>
          <w:sz w:val="30"/>
          <w:szCs w:val="30"/>
          <w:lang w:eastAsia="zh-CN"/>
        </w:rPr>
        <w:br w:type="page"/>
      </w:r>
    </w:p>
    <w:p>
      <w:pPr>
        <w:numPr>
          <w:ilvl w:val="0"/>
          <w:numId w:val="2"/>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5522_WPSOffice_Level3"/>
      <w:bookmarkStart w:id="2" w:name="_Toc28795_WPSOffice_Level3"/>
      <w:bookmarkStart w:id="3" w:name="_Toc5485_WPSOffice_Level3"/>
      <w:bookmarkStart w:id="4" w:name="_Toc28316_WPSOffice_Level3"/>
      <w:bookmarkStart w:id="5" w:name="_Toc2494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default"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default"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eastAsia="zh-CN"/>
        </w:rPr>
        <w:t>%×100（小数点后保留两位。）</w:t>
      </w:r>
    </w:p>
    <w:p>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 xml:space="preserve">》的技术参数指标的响应情况进行评审，评审规则如下：技术参数指标不满足采购文件要求的，扣 </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 xml:space="preserve"> 分，分数扣完为止</w:t>
      </w:r>
      <w:r>
        <w:rPr>
          <w:rFonts w:hint="eastAsia" w:ascii="Times New Roman" w:hAnsi="Times New Roman" w:eastAsia="方正仿宋_GBK" w:cs="Times New Roman"/>
          <w:bCs/>
          <w:color w:val="auto"/>
          <w:sz w:val="32"/>
          <w:szCs w:val="32"/>
          <w:highlight w:val="none"/>
          <w:lang w:eastAsia="zh-CN"/>
        </w:rPr>
        <w:t>。</w:t>
      </w:r>
    </w:p>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一、售后服务</w:t>
      </w:r>
      <w:r>
        <w:rPr>
          <w:rFonts w:hint="eastAsia" w:ascii="Times New Roman" w:hAnsi="Times New Roman" w:eastAsia="方正仿宋_GBK" w:cs="Times New Roman"/>
          <w:b/>
          <w:bCs w:val="0"/>
          <w:color w:val="auto"/>
          <w:sz w:val="32"/>
          <w:szCs w:val="32"/>
          <w:highlight w:val="none"/>
          <w:lang w:val="en-US" w:eastAsia="zh-CN"/>
        </w:rPr>
        <w:t>方案</w:t>
      </w:r>
      <w:r>
        <w:rPr>
          <w:rFonts w:hint="default" w:ascii="Times New Roman" w:hAnsi="Times New Roman" w:eastAsia="方正仿宋_GBK" w:cs="Times New Roman"/>
          <w:b/>
          <w:bCs w:val="0"/>
          <w:color w:val="auto"/>
          <w:sz w:val="32"/>
          <w:szCs w:val="32"/>
          <w:highlight w:val="none"/>
          <w:lang w:val="en-US" w:eastAsia="zh-CN"/>
        </w:rPr>
        <w:t>（</w:t>
      </w:r>
      <w:r>
        <w:rPr>
          <w:rFonts w:hint="eastAsia" w:ascii="Times New Roman" w:hAnsi="Times New Roman" w:eastAsia="方正仿宋_GBK" w:cs="Times New Roman"/>
          <w:b/>
          <w:bCs w:val="0"/>
          <w:color w:val="auto"/>
          <w:sz w:val="32"/>
          <w:szCs w:val="32"/>
          <w:highlight w:val="none"/>
          <w:lang w:val="en-US" w:eastAsia="zh-CN"/>
        </w:rPr>
        <w:t>30</w:t>
      </w:r>
      <w:r>
        <w:rPr>
          <w:rFonts w:hint="default" w:ascii="Times New Roman" w:hAnsi="Times New Roman" w:eastAsia="方正仿宋_GBK" w:cs="Times New Roman"/>
          <w:b/>
          <w:bCs w:val="0"/>
          <w:color w:val="auto"/>
          <w:sz w:val="32"/>
          <w:szCs w:val="32"/>
          <w:highlight w:val="none"/>
          <w:lang w:val="en-US" w:eastAsia="zh-CN"/>
        </w:rPr>
        <w:t xml:space="preserve">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 xml:space="preserve">人需求的，得 </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30</w:t>
      </w:r>
      <w:r>
        <w:rPr>
          <w:rFonts w:hint="default" w:ascii="Times New Roman" w:hAnsi="Times New Roman" w:eastAsia="方正仿宋_GBK" w:cs="Times New Roman"/>
          <w:bCs/>
          <w:color w:val="auto"/>
          <w:sz w:val="32"/>
          <w:szCs w:val="32"/>
          <w:highlight w:val="none"/>
          <w:lang w:val="en-US" w:eastAsia="zh-CN"/>
        </w:rPr>
        <w:t>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得1-</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val="en-US" w:eastAsia="zh-CN"/>
        </w:rPr>
        <w:t xml:space="preserve">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1、质量承诺及保证措施具体、详细且有具体的违约责任承诺，对货物质量及安装工作质量有具体、详细、针对性较强的保证措施的，得13-20分；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2、质量承诺及保证措施得当且有一定的违约责任承诺，对货物质量及安装工作质量有一定针对性、合理性的保证措施的，得6-12分；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3、质量承诺及保证措施不具体且违约责任承诺不具体，对货物质量及安装工作质量无针对性及合理性的，得1-5分。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 xml:space="preserve">、未提供不得分。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p>
    <w:p>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pPr>
        <w:shd w:val="clear"/>
        <w:rPr>
          <w:rFonts w:hint="default" w:ascii="Times New Roman" w:hAnsi="Times New Roman" w:eastAsia="方正小标宋_GBK" w:cs="Times New Roman"/>
          <w:b w:val="0"/>
          <w:bCs w:val="0"/>
          <w:color w:val="auto"/>
          <w:sz w:val="44"/>
          <w:szCs w:val="44"/>
          <w:highlight w:val="none"/>
          <w:lang w:val="en-US" w:eastAsia="zh-CN"/>
        </w:rPr>
      </w:pPr>
    </w:p>
    <w:p>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spacing w:line="600" w:lineRule="exact"/>
        <w:rPr>
          <w:rFonts w:hint="default" w:ascii="Times New Roman" w:hAnsi="Times New Roman" w:eastAsia="仿宋" w:cs="Times New Roman"/>
          <w:caps w:val="0"/>
          <w:color w:val="auto"/>
          <w:sz w:val="32"/>
          <w:szCs w:val="32"/>
          <w:highlight w:val="none"/>
          <w:u w:val="single"/>
        </w:rPr>
      </w:pPr>
    </w:p>
    <w:p>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pPr>
        <w:pStyle w:val="2"/>
        <w:shd w:val="clear"/>
        <w:rPr>
          <w:rFonts w:hint="default" w:ascii="Times New Roman" w:hAnsi="Times New Roman" w:eastAsia="仿宋" w:cs="Times New Roman"/>
          <w:caps w:val="0"/>
          <w:color w:val="auto"/>
          <w:sz w:val="32"/>
          <w:szCs w:val="32"/>
          <w:highlight w:val="none"/>
          <w:u w:val="single"/>
        </w:rPr>
      </w:pPr>
    </w:p>
    <w:p>
      <w:pPr>
        <w:shd w:val="clear"/>
        <w:rPr>
          <w:rFonts w:hint="default" w:ascii="Times New Roman" w:hAnsi="Times New Roman" w:cs="Times New Roman"/>
          <w:color w:val="auto"/>
          <w:highlight w:val="none"/>
        </w:rPr>
      </w:pPr>
    </w:p>
    <w:p>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26851_WPSOffice_Level1"/>
      <w:bookmarkStart w:id="7" w:name="_Toc472"/>
      <w:bookmarkStart w:id="8" w:name="_Toc10072"/>
      <w:bookmarkStart w:id="9" w:name="_Toc471"/>
      <w:bookmarkStart w:id="10" w:name="_Toc11043_WPSOffice_Level1"/>
      <w:bookmarkStart w:id="11" w:name="_Toc14249"/>
      <w:bookmarkStart w:id="12" w:name="_Toc9916"/>
      <w:bookmarkStart w:id="13" w:name="_Toc15113"/>
      <w:bookmarkStart w:id="14" w:name="_Toc26092"/>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pPr>
        <w:shd w:val="clear" w:color="auto"/>
        <w:tabs>
          <w:tab w:val="left" w:pos="2280"/>
        </w:tabs>
        <w:spacing w:line="600" w:lineRule="exact"/>
        <w:ind w:firstLine="562" w:firstLineChars="200"/>
        <w:outlineLvl w:val="0"/>
        <w:rPr>
          <w:rStyle w:val="18"/>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12"/>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pPr>
        <w:widowControl w:val="0"/>
        <w:numPr>
          <w:ilvl w:val="0"/>
          <w:numId w:val="0"/>
        </w:numPr>
        <w:spacing w:line="240" w:lineRule="auto"/>
        <w:jc w:val="both"/>
        <w:rPr>
          <w:rFonts w:hint="default"/>
          <w:color w:val="auto"/>
          <w:lang w:eastAsia="zh-CN"/>
        </w:rPr>
      </w:pPr>
    </w:p>
    <w:p>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按采购清单的最高限价单价均下浮___%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lang w:val="en-US" w:eastAsia="zh-CN"/>
              </w:rPr>
              <w:t>___年</w:t>
            </w:r>
          </w:p>
        </w:tc>
      </w:tr>
    </w:tbl>
    <w:p>
      <w:pPr>
        <w:numPr>
          <w:ilvl w:val="0"/>
          <w:numId w:val="0"/>
        </w:numPr>
        <w:shd w:val="clear"/>
        <w:jc w:val="left"/>
        <w:rPr>
          <w:rFonts w:hint="default" w:ascii="Times New Roman" w:hAnsi="Times New Roman" w:cs="Times New Roman"/>
          <w:b/>
          <w:bCs/>
          <w:color w:val="auto"/>
          <w:sz w:val="28"/>
          <w:szCs w:val="36"/>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pPr>
        <w:pStyle w:val="12"/>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pPr>
        <w:pStyle w:val="6"/>
        <w:rPr>
          <w:rFonts w:hint="default"/>
          <w:color w:val="auto"/>
          <w:lang w:val="en-US" w:eastAsia="zh-CN"/>
        </w:rPr>
      </w:pP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787"/>
        <w:gridCol w:w="2000"/>
        <w:gridCol w:w="1604"/>
        <w:gridCol w:w="119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按采购清单的最高限价单价下浮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default"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bl>
    <w:p>
      <w:pPr>
        <w:pStyle w:val="6"/>
        <w:ind w:left="0" w:leftChars="0" w:firstLine="0" w:firstLineChars="0"/>
        <w:rPr>
          <w:rFonts w:hint="eastAsia"/>
          <w:color w:val="auto"/>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注：按照本文件第二章“采购清单”中所列产品按顺序填报，其中，所报单价不得超过预算价，不得缺项漏项或任意合并项目报价。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pPr>
        <w:pStyle w:val="3"/>
        <w:rPr>
          <w:rFonts w:hint="eastAsia"/>
          <w:color w:val="auto"/>
          <w:lang w:val="en-US" w:eastAsia="zh-CN"/>
        </w:rPr>
      </w:pPr>
    </w:p>
    <w:p>
      <w:pPr>
        <w:tabs>
          <w:tab w:val="left" w:pos="720"/>
          <w:tab w:val="left" w:pos="900"/>
        </w:tabs>
        <w:spacing w:line="500" w:lineRule="exact"/>
        <w:rPr>
          <w:rFonts w:hint="eastAsia" w:ascii="Times New Roman" w:hAnsi="宋体" w:eastAsia="宋体" w:cs="Times New Roman"/>
          <w:snapToGrid/>
          <w:color w:val="auto"/>
          <w:spacing w:val="0"/>
          <w:kern w:val="0"/>
          <w:sz w:val="24"/>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pStyle w:val="3"/>
        <w:rPr>
          <w:rFonts w:hint="default"/>
          <w:color w:val="auto"/>
          <w:lang w:val="en-US" w:eastAsia="zh-CN"/>
        </w:rPr>
      </w:pP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shd w:val="clear"/>
        <w:rPr>
          <w:rFonts w:hint="default" w:ascii="Times New Roman" w:hAnsi="Times New Roman" w:eastAsia="仿宋" w:cs="Times New Roman"/>
          <w:b/>
          <w:color w:val="auto"/>
          <w:sz w:val="32"/>
          <w:szCs w:val="32"/>
          <w:highlight w:val="none"/>
        </w:rPr>
      </w:pPr>
      <w:bookmarkStart w:id="21" w:name="_Toc1891"/>
      <w:bookmarkStart w:id="22" w:name="_Toc7312"/>
      <w:bookmarkStart w:id="23" w:name="_Toc14552"/>
      <w:r>
        <w:rPr>
          <w:rFonts w:hint="default" w:ascii="Times New Roman" w:hAnsi="Times New Roman" w:eastAsia="仿宋" w:cs="Times New Roman"/>
          <w:b/>
          <w:color w:val="auto"/>
          <w:sz w:val="32"/>
          <w:szCs w:val="32"/>
          <w:highlight w:val="none"/>
        </w:rPr>
        <w:br w:type="page"/>
      </w:r>
    </w:p>
    <w:p>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pPr>
        <w:pStyle w:val="6"/>
        <w:shd w:val="clear"/>
        <w:rPr>
          <w:rFonts w:hint="default" w:ascii="Times New Roman" w:hAnsi="Times New Roman" w:cs="Times New Roman"/>
          <w:color w:val="auto"/>
          <w:highlight w:val="none"/>
          <w:lang w:val="en-US" w:eastAsia="zh-CN"/>
        </w:rPr>
      </w:pP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代理商或经销商，须提供医疗器械经营许可/备案证。注：一旦中标，所投产品制造商医疗器械生产许可/备案证（制造商工商注册地在中华人民共和国境外的，不作此要求）及所投产品的医疗器械注册证及附件根据采购人要求随时提供备查。</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投标人若为制造商，须提供医疗器械生产许可/备案证（制造商工商注册地在中华人民共和国境外的，不作此要求）、所投产品的医疗器械注册证及附件。</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健全的财务会计制度：提供2021年-2023年任意年度的财务报告及财务报表（包括资产负债表、现金流量表和利润表），如果是2024年新成立的企业提供开户银行出具的资信证明或存款证明（加盖公章）（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有依法缴纳税收和社会保障资金的良好记录，</w:t>
      </w:r>
      <w:r>
        <w:rPr>
          <w:rFonts w:hint="eastAsia" w:ascii="Times New Roman" w:hAnsi="Times New Roman" w:eastAsia="仿宋" w:cs="Times New Roman"/>
          <w:color w:val="auto"/>
          <w:sz w:val="32"/>
          <w:szCs w:val="32"/>
          <w:highlight w:val="none"/>
          <w:lang w:val="en-US" w:eastAsia="zh-CN"/>
        </w:rPr>
        <w:t>提供2024年01月至今任意三个月的依法缴法纳税收和社保的完税凭证</w:t>
      </w:r>
      <w:r>
        <w:rPr>
          <w:rFonts w:hint="default" w:ascii="Times New Roman" w:hAnsi="Times New Roman" w:eastAsia="仿宋" w:cs="Times New Roman"/>
          <w:color w:val="auto"/>
          <w:sz w:val="32"/>
          <w:szCs w:val="32"/>
          <w:highlight w:val="none"/>
          <w:lang w:val="en-US" w:eastAsia="zh-CN"/>
        </w:rPr>
        <w:t>。新注册成立不足三个月的企业，应当提供书面情况说明（加盖公章）。</w:t>
      </w:r>
    </w:p>
    <w:p>
      <w:pPr>
        <w:pageBreakBefore w:val="0"/>
        <w:numPr>
          <w:ilvl w:val="0"/>
          <w:numId w:val="6"/>
        </w:numPr>
        <w:shd w:val="clear" w:color="auto"/>
        <w:kinsoku/>
        <w:topLinePunct w:val="0"/>
        <w:bidi w:val="0"/>
        <w:spacing w:line="580" w:lineRule="exact"/>
        <w:ind w:left="0" w:leftChars="0" w:firstLine="640"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加盖公章）。</w:t>
      </w:r>
    </w:p>
    <w:p>
      <w:pPr>
        <w:shd w:val="clear"/>
        <w:rPr>
          <w:rFonts w:hint="default" w:ascii="Times New Roman" w:hAnsi="Times New Roman" w:eastAsia="宋体" w:cs="Times New Roman"/>
          <w:color w:val="auto"/>
          <w:highlight w:val="none"/>
          <w:lang w:eastAsia="zh-CN"/>
        </w:rPr>
      </w:pPr>
    </w:p>
    <w:p>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w:t>
      </w:r>
      <w:r>
        <w:rPr>
          <w:rFonts w:hint="eastAsia" w:ascii="Times New Roman" w:hAnsi="Times New Roman" w:eastAsia="仿宋" w:cs="Times New Roman"/>
          <w:snapToGrid/>
          <w:color w:val="auto"/>
          <w:kern w:val="2"/>
          <w:sz w:val="32"/>
          <w:szCs w:val="32"/>
          <w:highlight w:val="none"/>
          <w:lang w:val="en-US" w:eastAsia="zh-CN" w:bidi="ar-SA"/>
        </w:rPr>
        <w:t>耗材</w:t>
      </w:r>
      <w:r>
        <w:rPr>
          <w:rFonts w:hint="default" w:ascii="Times New Roman" w:hAnsi="Times New Roman" w:eastAsia="仿宋" w:cs="Times New Roman"/>
          <w:snapToGrid/>
          <w:color w:val="auto"/>
          <w:kern w:val="2"/>
          <w:sz w:val="32"/>
          <w:szCs w:val="32"/>
          <w:highlight w:val="none"/>
          <w:lang w:val="en-US" w:eastAsia="zh-CN" w:bidi="ar-SA"/>
        </w:rPr>
        <w:t>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采购清单</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pPr>
        <w:shd w:val="clear"/>
        <w:spacing w:before="101"/>
        <w:rPr>
          <w:color w:val="auto"/>
          <w:highlight w:val="none"/>
        </w:rPr>
      </w:pPr>
    </w:p>
    <w:tbl>
      <w:tblPr>
        <w:tblStyle w:val="31"/>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lang w:eastAsia="zh-CN"/>
              </w:rPr>
              <w:t>耗材</w:t>
            </w:r>
            <w:r>
              <w:rPr>
                <w:rFonts w:hint="eastAsia" w:ascii="仿宋" w:hAnsi="仿宋" w:eastAsia="仿宋" w:cs="仿宋"/>
                <w:b/>
                <w:bCs/>
                <w:color w:val="auto"/>
                <w:spacing w:val="5"/>
                <w:sz w:val="24"/>
                <w:szCs w:val="24"/>
                <w:highlight w:val="none"/>
              </w:rPr>
              <w:t>名称</w:t>
            </w:r>
          </w:p>
        </w:tc>
        <w:tc>
          <w:tcPr>
            <w:tcW w:w="2634"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pPr>
              <w:pStyle w:val="30"/>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pPr>
        <w:shd w:val="clear"/>
        <w:spacing w:line="49" w:lineRule="exact"/>
        <w:rPr>
          <w:color w:val="auto"/>
          <w:highlight w:val="none"/>
        </w:rPr>
      </w:pPr>
    </w:p>
    <w:p>
      <w:pPr>
        <w:shd w:val="clear"/>
        <w:spacing w:line="374" w:lineRule="auto"/>
        <w:rPr>
          <w:rFonts w:ascii="Arial"/>
          <w:color w:val="auto"/>
          <w:sz w:val="21"/>
          <w:highlight w:val="none"/>
        </w:rPr>
      </w:pP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pPr>
        <w:pStyle w:val="6"/>
        <w:shd w:val="clear"/>
        <w:spacing w:before="145" w:line="228" w:lineRule="auto"/>
        <w:ind w:left="0" w:leftChars="0" w:firstLine="0" w:firstLineChars="0"/>
        <w:rPr>
          <w:b/>
          <w:bCs/>
          <w:color w:val="auto"/>
          <w:spacing w:val="5"/>
          <w:highlight w:val="none"/>
        </w:rPr>
      </w:pPr>
    </w:p>
    <w:p>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的技术参数，投标人应按</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的实际情况如实在“投标文件技术响应”一栏注明</w:t>
      </w:r>
      <w:r>
        <w:rPr>
          <w:rFonts w:hint="eastAsia" w:ascii="Times New Roman" w:hAnsi="Times New Roman" w:eastAsia="仿宋" w:cs="Times New Roman"/>
          <w:snapToGrid/>
          <w:color w:val="auto"/>
          <w:kern w:val="2"/>
          <w:sz w:val="24"/>
          <w:szCs w:val="24"/>
          <w:highlight w:val="none"/>
          <w:lang w:val="en-US" w:eastAsia="zh-CN" w:bidi="ar-SA"/>
        </w:rPr>
        <w:t>耗材</w:t>
      </w:r>
      <w:r>
        <w:rPr>
          <w:rFonts w:hint="default" w:ascii="Times New Roman" w:hAnsi="Times New Roman" w:eastAsia="仿宋" w:cs="Times New Roman"/>
          <w:snapToGrid/>
          <w:color w:val="auto"/>
          <w:kern w:val="2"/>
          <w:sz w:val="24"/>
          <w:szCs w:val="24"/>
          <w:highlight w:val="none"/>
          <w:lang w:val="en-US" w:eastAsia="zh-CN" w:bidi="ar-SA"/>
        </w:rPr>
        <w:t>的技术参数响应情况。</w:t>
      </w:r>
    </w:p>
    <w:p>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w:t>
      </w:r>
      <w:r>
        <w:rPr>
          <w:rFonts w:hint="default" w:ascii="Times New Roman" w:hAnsi="Times New Roman" w:eastAsia="方正楷体_GBK" w:cs="Times New Roman"/>
          <w:snapToGrid/>
          <w:color w:val="auto"/>
          <w:kern w:val="0"/>
          <w:sz w:val="32"/>
          <w:szCs w:val="32"/>
          <w:highlight w:val="none"/>
          <w:lang w:val="en-US" w:eastAsia="zh-CN" w:bidi="ar-SA"/>
        </w:rPr>
        <w:t>售后服务</w:t>
      </w:r>
      <w:r>
        <w:rPr>
          <w:rFonts w:hint="eastAsia" w:ascii="Times New Roman" w:hAnsi="Times New Roman" w:eastAsia="方正楷体_GBK" w:cs="Times New Roman"/>
          <w:snapToGrid/>
          <w:color w:val="auto"/>
          <w:kern w:val="0"/>
          <w:sz w:val="32"/>
          <w:szCs w:val="32"/>
          <w:highlight w:val="none"/>
          <w:lang w:val="en-US" w:eastAsia="zh-CN" w:bidi="ar-SA"/>
        </w:rPr>
        <w:t>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pPr>
        <w:numPr>
          <w:ilvl w:val="0"/>
          <w:numId w:val="0"/>
        </w:numPr>
        <w:shd w:val="clea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七</w:t>
      </w:r>
      <w:r>
        <w:rPr>
          <w:rFonts w:hint="default" w:ascii="Times New Roman" w:hAnsi="Times New Roman" w:eastAsia="方正楷体_GBK" w:cs="Times New Roman"/>
          <w:snapToGrid/>
          <w:color w:val="auto"/>
          <w:kern w:val="0"/>
          <w:sz w:val="32"/>
          <w:szCs w:val="32"/>
          <w:highlight w:val="none"/>
          <w:lang w:val="en-US" w:eastAsia="zh-CN" w:bidi="ar-SA"/>
        </w:rPr>
        <w:t>）质量承诺</w:t>
      </w:r>
      <w:r>
        <w:rPr>
          <w:rFonts w:hint="eastAsia" w:ascii="Times New Roman" w:hAnsi="Times New Roman" w:eastAsia="方正楷体_GBK" w:cs="Times New Roman"/>
          <w:snapToGrid/>
          <w:color w:val="auto"/>
          <w:kern w:val="0"/>
          <w:sz w:val="32"/>
          <w:szCs w:val="32"/>
          <w:highlight w:val="none"/>
          <w:lang w:val="en-US" w:eastAsia="zh-CN" w:bidi="ar-SA"/>
        </w:rPr>
        <w:t>、</w:t>
      </w:r>
      <w:r>
        <w:rPr>
          <w:rFonts w:hint="default" w:ascii="Times New Roman" w:hAnsi="Times New Roman" w:eastAsia="方正楷体_GBK" w:cs="Times New Roman"/>
          <w:snapToGrid/>
          <w:color w:val="auto"/>
          <w:kern w:val="0"/>
          <w:sz w:val="32"/>
          <w:szCs w:val="32"/>
          <w:highlight w:val="none"/>
          <w:lang w:val="en-US" w:eastAsia="zh-CN" w:bidi="ar-SA"/>
        </w:rPr>
        <w:t>保证措施</w:t>
      </w:r>
      <w:r>
        <w:rPr>
          <w:rFonts w:hint="eastAsia" w:ascii="Times New Roman" w:hAnsi="Times New Roman" w:eastAsia="方正楷体_GBK" w:cs="Times New Roman"/>
          <w:snapToGrid/>
          <w:color w:val="auto"/>
          <w:kern w:val="0"/>
          <w:sz w:val="32"/>
          <w:szCs w:val="32"/>
          <w:highlight w:val="none"/>
          <w:lang w:val="en-US" w:eastAsia="zh-CN" w:bidi="ar-SA"/>
        </w:rPr>
        <w:t>及违约责任承诺</w:t>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pPr>
        <w:pStyle w:val="6"/>
        <w:shd w:val="clear"/>
        <w:rPr>
          <w:rFonts w:hint="default" w:ascii="Times New Roman" w:hAnsi="Times New Roman" w:cs="Times New Roman"/>
          <w:color w:val="auto"/>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center"/>
        <w:rPr>
          <w:rFonts w:hint="default" w:ascii="Times New Roman" w:hAnsi="Times New Roman" w:cs="Times New Roman"/>
          <w:b/>
          <w:bCs/>
          <w:color w:val="auto"/>
          <w:sz w:val="28"/>
          <w:szCs w:val="36"/>
          <w:highlight w:val="none"/>
        </w:rPr>
      </w:pPr>
    </w:p>
    <w:p>
      <w:pPr>
        <w:shd w:val="clear"/>
        <w:jc w:val="both"/>
        <w:rPr>
          <w:rFonts w:hint="default" w:ascii="Times New Roman" w:hAnsi="Times New Roman" w:cs="Times New Roman"/>
          <w:b/>
          <w:bCs/>
          <w:color w:val="auto"/>
          <w:sz w:val="28"/>
          <w:szCs w:val="36"/>
          <w:highlight w:val="none"/>
        </w:rPr>
      </w:pPr>
      <w:bookmarkStart w:id="24" w:name="_GoBack"/>
      <w:bookmarkEnd w:id="24"/>
    </w:p>
    <w:sectPr>
      <w:headerReference r:id="rId6" w:type="default"/>
      <w:footerReference r:id="rId7" w:type="default"/>
      <w:pgSz w:w="11906" w:h="16838"/>
      <w:pgMar w:top="1928"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18"/>
      <w:rPr>
        <w:rFonts w:ascii="Verdana" w:hAnsi="Verdana" w:eastAsia="Verdana" w:cs="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44"/>
      </w:tabs>
      <w:spacing w:line="240" w:lineRule="auto"/>
      <w:ind w:left="0"/>
      <w:rPr>
        <w:rFonts w:ascii="仿宋" w:hAnsi="仿宋" w:eastAsia="仿宋" w:cs="仿宋"/>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3993"/>
    <w:multiLevelType w:val="singleLevel"/>
    <w:tmpl w:val="9CC43993"/>
    <w:lvl w:ilvl="0" w:tentative="0">
      <w:start w:val="7"/>
      <w:numFmt w:val="chineseCounting"/>
      <w:suff w:val="nothing"/>
      <w:lvlText w:val="%1、"/>
      <w:lvlJc w:val="left"/>
      <w:rPr>
        <w:rFonts w:hint="eastAsia"/>
      </w:rPr>
    </w:lvl>
  </w:abstractNum>
  <w:abstractNum w:abstractNumId="1">
    <w:nsid w:val="AF839B50"/>
    <w:multiLevelType w:val="singleLevel"/>
    <w:tmpl w:val="AF839B50"/>
    <w:lvl w:ilvl="0" w:tentative="0">
      <w:start w:val="1"/>
      <w:numFmt w:val="chineseCounting"/>
      <w:suff w:val="nothing"/>
      <w:lvlText w:val="（%1）"/>
      <w:lvlJc w:val="left"/>
      <w:rPr>
        <w:rFonts w:hint="eastAsia"/>
      </w:rPr>
    </w:lvl>
  </w:abstractNum>
  <w:abstractNum w:abstractNumId="2">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3">
    <w:nsid w:val="BB68928A"/>
    <w:multiLevelType w:val="singleLevel"/>
    <w:tmpl w:val="BB68928A"/>
    <w:lvl w:ilvl="0" w:tentative="0">
      <w:start w:val="2"/>
      <w:numFmt w:val="chineseCounting"/>
      <w:suff w:val="nothing"/>
      <w:lvlText w:val="（%1）"/>
      <w:lvlJc w:val="left"/>
      <w:rPr>
        <w:rFonts w:hint="eastAsia"/>
      </w:rPr>
    </w:lvl>
  </w:abstractNum>
  <w:abstractNum w:abstractNumId="4">
    <w:nsid w:val="D3F50BE3"/>
    <w:multiLevelType w:val="singleLevel"/>
    <w:tmpl w:val="D3F50BE3"/>
    <w:lvl w:ilvl="0" w:tentative="0">
      <w:start w:val="1"/>
      <w:numFmt w:val="decimal"/>
      <w:suff w:val="nothing"/>
      <w:lvlText w:val="%1．"/>
      <w:lvlJc w:val="left"/>
      <w:pPr>
        <w:ind w:left="0" w:firstLine="400"/>
      </w:pPr>
      <w:rPr>
        <w:rFonts w:hint="default"/>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810C3"/>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4033385"/>
    <w:rsid w:val="042F2713"/>
    <w:rsid w:val="056A31B2"/>
    <w:rsid w:val="06770DC3"/>
    <w:rsid w:val="083B0601"/>
    <w:rsid w:val="09886899"/>
    <w:rsid w:val="0B2F18D2"/>
    <w:rsid w:val="0CC90E9B"/>
    <w:rsid w:val="0CF072D2"/>
    <w:rsid w:val="0EB50EFB"/>
    <w:rsid w:val="13C03C4E"/>
    <w:rsid w:val="15B461B2"/>
    <w:rsid w:val="15EC5330"/>
    <w:rsid w:val="16921052"/>
    <w:rsid w:val="178C5400"/>
    <w:rsid w:val="1A4B1C44"/>
    <w:rsid w:val="1B1326B5"/>
    <w:rsid w:val="1B7C7A72"/>
    <w:rsid w:val="1E7554E1"/>
    <w:rsid w:val="1ECD654A"/>
    <w:rsid w:val="21F65CBD"/>
    <w:rsid w:val="223106AD"/>
    <w:rsid w:val="22CF498A"/>
    <w:rsid w:val="23C431BC"/>
    <w:rsid w:val="23ED21CC"/>
    <w:rsid w:val="245E07C6"/>
    <w:rsid w:val="246E3C7D"/>
    <w:rsid w:val="2560405C"/>
    <w:rsid w:val="257C39E3"/>
    <w:rsid w:val="25AB7C1C"/>
    <w:rsid w:val="27747F46"/>
    <w:rsid w:val="2F283EAA"/>
    <w:rsid w:val="30BB1C89"/>
    <w:rsid w:val="31C91C30"/>
    <w:rsid w:val="31CA0963"/>
    <w:rsid w:val="32AF6807"/>
    <w:rsid w:val="32CF7F5E"/>
    <w:rsid w:val="34AE304E"/>
    <w:rsid w:val="360A3943"/>
    <w:rsid w:val="363F73ED"/>
    <w:rsid w:val="36A739D9"/>
    <w:rsid w:val="39656009"/>
    <w:rsid w:val="396D7D21"/>
    <w:rsid w:val="3B0E6926"/>
    <w:rsid w:val="3D4C6AFE"/>
    <w:rsid w:val="41DC2741"/>
    <w:rsid w:val="452A2CC3"/>
    <w:rsid w:val="45C30031"/>
    <w:rsid w:val="472B66A7"/>
    <w:rsid w:val="4867290A"/>
    <w:rsid w:val="4878714A"/>
    <w:rsid w:val="49AC7049"/>
    <w:rsid w:val="4CF7562B"/>
    <w:rsid w:val="4EE33DFD"/>
    <w:rsid w:val="50A81B62"/>
    <w:rsid w:val="522824AD"/>
    <w:rsid w:val="53767429"/>
    <w:rsid w:val="53CD7B39"/>
    <w:rsid w:val="54A86D6F"/>
    <w:rsid w:val="55546EF7"/>
    <w:rsid w:val="56057E0B"/>
    <w:rsid w:val="57BE3C26"/>
    <w:rsid w:val="57C03DCA"/>
    <w:rsid w:val="58AB4B55"/>
    <w:rsid w:val="5AD631F0"/>
    <w:rsid w:val="5B2D7F74"/>
    <w:rsid w:val="5B6E039F"/>
    <w:rsid w:val="5C352B85"/>
    <w:rsid w:val="5E432F68"/>
    <w:rsid w:val="5EA52DE5"/>
    <w:rsid w:val="60D430DA"/>
    <w:rsid w:val="60DB23F2"/>
    <w:rsid w:val="62F578A1"/>
    <w:rsid w:val="6300080F"/>
    <w:rsid w:val="63343C12"/>
    <w:rsid w:val="634145D0"/>
    <w:rsid w:val="63C10DFE"/>
    <w:rsid w:val="64A96C15"/>
    <w:rsid w:val="672022EE"/>
    <w:rsid w:val="68923A44"/>
    <w:rsid w:val="68B150E0"/>
    <w:rsid w:val="6C3519E0"/>
    <w:rsid w:val="6C4D6ED7"/>
    <w:rsid w:val="6CC87287"/>
    <w:rsid w:val="70211AB5"/>
    <w:rsid w:val="7099764F"/>
    <w:rsid w:val="71792783"/>
    <w:rsid w:val="71DD3C39"/>
    <w:rsid w:val="730D5425"/>
    <w:rsid w:val="79B455B4"/>
    <w:rsid w:val="7A446C2C"/>
    <w:rsid w:val="7C2F3CE8"/>
    <w:rsid w:val="7EC73842"/>
    <w:rsid w:val="7ED12997"/>
    <w:rsid w:val="7EDB5FB1"/>
    <w:rsid w:val="7F30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autoRedefine/>
    <w:qFormat/>
    <w:uiPriority w:val="99"/>
    <w:pPr>
      <w:keepNext/>
      <w:keepLines/>
      <w:spacing w:line="360" w:lineRule="auto"/>
      <w:outlineLvl w:val="0"/>
    </w:pPr>
    <w:rPr>
      <w:b/>
      <w:bCs/>
      <w:kern w:val="44"/>
      <w:sz w:val="32"/>
      <w:szCs w:val="44"/>
    </w:rPr>
  </w:style>
  <w:style w:type="paragraph" w:styleId="3">
    <w:name w:val="heading 2"/>
    <w:basedOn w:val="1"/>
    <w:next w:val="1"/>
    <w:link w:val="19"/>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3"/>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autoRedefine/>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5">
    <w:name w:val="p0"/>
    <w:basedOn w:val="1"/>
    <w:autoRedefine/>
    <w:qFormat/>
    <w:uiPriority w:val="0"/>
    <w:pPr>
      <w:widowControl/>
    </w:pPr>
    <w:rPr>
      <w:kern w:val="0"/>
      <w:szCs w:val="21"/>
    </w:rPr>
  </w:style>
  <w:style w:type="paragraph" w:customStyle="1" w:styleId="26">
    <w:name w:val="列表段落1"/>
    <w:basedOn w:val="1"/>
    <w:autoRedefine/>
    <w:qFormat/>
    <w:uiPriority w:val="34"/>
    <w:pPr>
      <w:ind w:firstLine="420" w:firstLineChars="200"/>
    </w:pPr>
  </w:style>
  <w:style w:type="character" w:customStyle="1" w:styleId="27">
    <w:name w:val="font51"/>
    <w:basedOn w:val="15"/>
    <w:autoRedefine/>
    <w:qFormat/>
    <w:uiPriority w:val="0"/>
    <w:rPr>
      <w:rFonts w:hint="eastAsia" w:ascii="宋体" w:hAnsi="宋体" w:eastAsia="宋体" w:cs="宋体"/>
      <w:color w:val="000000"/>
      <w:sz w:val="24"/>
      <w:szCs w:val="24"/>
    </w:rPr>
  </w:style>
  <w:style w:type="paragraph" w:styleId="2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paragraph" w:customStyle="1" w:styleId="30">
    <w:name w:val="Table Text"/>
    <w:basedOn w:val="1"/>
    <w:autoRedefine/>
    <w:semiHidden/>
    <w:qFormat/>
    <w:uiPriority w:val="0"/>
    <w:rPr>
      <w:rFonts w:ascii="Arial" w:hAnsi="Arial" w:eastAsia="Arial" w:cs="Arial"/>
      <w:sz w:val="21"/>
      <w:szCs w:val="21"/>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4327</Words>
  <Characters>4708</Characters>
  <Lines>15</Lines>
  <Paragraphs>4</Paragraphs>
  <TotalTime>0</TotalTime>
  <ScaleCrop>false</ScaleCrop>
  <LinksUpToDate>false</LinksUpToDate>
  <CharactersWithSpaces>5244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2024-06-24T03:07:11Z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75E8011CC54B46E7AE32CC19040E908B</vt:lpwstr>
  </property>
</Properties>
</file>