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rPr>
          <w:rStyle w:val="16"/>
          <w:rFonts w:hint="eastAsia" w:ascii="Times New Roman" w:hAnsi="Times New Roman" w:eastAsia="方正小标宋_GBK" w:cs="Times New Roman"/>
          <w:b w:val="0"/>
          <w:bCs/>
          <w:i w:val="0"/>
          <w:iCs w:val="0"/>
          <w:caps w:val="0"/>
          <w:color w:val="auto"/>
          <w:spacing w:val="0"/>
          <w:sz w:val="43"/>
          <w:szCs w:val="43"/>
          <w:shd w:val="clear" w:fill="FFFFFF"/>
          <w:lang w:eastAsia="zh-CN"/>
        </w:rPr>
      </w:pPr>
      <w:r>
        <w:rPr>
          <w:rStyle w:val="16"/>
          <w:rFonts w:hint="eastAsia" w:ascii="Times New Roman" w:hAnsi="Times New Roman" w:eastAsia="方正小标宋_GBK" w:cs="Times New Roman"/>
          <w:b w:val="0"/>
          <w:bCs/>
          <w:i w:val="0"/>
          <w:iCs w:val="0"/>
          <w:caps w:val="0"/>
          <w:color w:val="auto"/>
          <w:spacing w:val="0"/>
          <w:sz w:val="43"/>
          <w:szCs w:val="43"/>
          <w:shd w:val="clear" w:fill="FFFFFF"/>
          <w:lang w:eastAsia="zh-CN"/>
        </w:rPr>
        <w:t>泸西县中医医院2024年放射设备检测服务</w:t>
      </w:r>
    </w:p>
    <w:p>
      <w:pPr>
        <w:pStyle w:val="6"/>
        <w:ind w:left="0" w:leftChars="0" w:firstLine="0" w:firstLineChars="0"/>
        <w:jc w:val="center"/>
        <w:rPr>
          <w:rFonts w:hint="default" w:ascii="Times New Roman" w:hAnsi="Times New Roman" w:eastAsia="方正小标宋_GBK" w:cs="Times New Roman"/>
          <w:b w:val="0"/>
          <w:bCs/>
          <w:color w:val="auto"/>
          <w:sz w:val="44"/>
          <w:szCs w:val="44"/>
          <w:highlight w:val="none"/>
          <w:lang w:eastAsia="zh-CN"/>
        </w:rPr>
      </w:pPr>
      <w:r>
        <w:rPr>
          <w:rStyle w:val="16"/>
          <w:rFonts w:hint="eastAsia" w:ascii="Times New Roman" w:hAnsi="Times New Roman" w:eastAsia="方正小标宋_GBK" w:cs="Times New Roman"/>
          <w:b w:val="0"/>
          <w:bCs/>
          <w:i w:val="0"/>
          <w:iCs w:val="0"/>
          <w:caps w:val="0"/>
          <w:color w:val="auto"/>
          <w:spacing w:val="0"/>
          <w:sz w:val="43"/>
          <w:szCs w:val="43"/>
          <w:shd w:val="clear" w:fill="FFFFFF"/>
          <w:lang w:eastAsia="zh-CN"/>
        </w:rPr>
        <w:t>采购项目</w:t>
      </w:r>
    </w:p>
    <w:p>
      <w:pPr>
        <w:rPr>
          <w:rFonts w:hint="default" w:ascii="Times New Roman" w:hAnsi="Times New Roman" w:cs="Times New Roman"/>
          <w:b w:val="0"/>
          <w:bCs/>
          <w:color w:val="auto"/>
          <w:lang w:eastAsia="zh-CN"/>
        </w:rPr>
      </w:pPr>
    </w:p>
    <w:p>
      <w:pPr>
        <w:rPr>
          <w:rFonts w:hint="default" w:ascii="Times New Roman" w:hAnsi="Times New Roman" w:cs="Times New Roman"/>
          <w:b w:val="0"/>
          <w:bCs/>
          <w:color w:val="auto"/>
          <w:lang w:eastAsia="zh-CN"/>
        </w:rPr>
      </w:pPr>
    </w:p>
    <w:p>
      <w:pPr>
        <w:pStyle w:val="3"/>
        <w:outlineLvl w:val="9"/>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sz w:val="32"/>
          <w:szCs w:val="32"/>
          <w:highlight w:val="none"/>
        </w:rPr>
      </w:pPr>
      <w:r>
        <w:rPr>
          <w:rFonts w:hint="default" w:ascii="Times New Roman" w:hAnsi="Times New Roman" w:eastAsia="方正小标宋_GBK" w:cs="Times New Roman"/>
          <w:b w:val="0"/>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highlight w:val="none"/>
          <w:lang w:val="en-US" w:eastAsia="zh-CN"/>
        </w:rPr>
      </w:pPr>
      <w:r>
        <w:rPr>
          <w:rFonts w:hint="default" w:ascii="Times New Roman" w:hAnsi="Times New Roman" w:eastAsia="仿宋" w:cs="Times New Roman"/>
          <w:b w:val="0"/>
          <w:bCs/>
          <w:color w:val="auto"/>
          <w:sz w:val="32"/>
          <w:szCs w:val="32"/>
          <w:highlight w:val="none"/>
        </w:rPr>
        <w:t>项目编号：</w:t>
      </w:r>
      <w:r>
        <w:rPr>
          <w:rFonts w:hint="eastAsia" w:ascii="Times New Roman" w:hAnsi="Times New Roman" w:eastAsia="仿宋" w:cs="Times New Roman"/>
          <w:b w:val="0"/>
          <w:bCs/>
          <w:color w:val="auto"/>
          <w:sz w:val="32"/>
          <w:szCs w:val="32"/>
          <w:highlight w:val="none"/>
          <w:lang w:eastAsia="zh-CN"/>
        </w:rPr>
        <w:t>lxxzyyycg-2024-0401</w:t>
      </w:r>
      <w:bookmarkStart w:id="22" w:name="_GoBack"/>
      <w:bookmarkEnd w:id="22"/>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highlight w:val="none"/>
        </w:rPr>
      </w:pPr>
    </w:p>
    <w:p>
      <w:pPr>
        <w:pStyle w:val="2"/>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b w:val="0"/>
          <w:bCs/>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sz w:val="30"/>
          <w:szCs w:val="30"/>
          <w:highlight w:val="none"/>
        </w:rPr>
      </w:pPr>
      <w:r>
        <w:rPr>
          <w:rFonts w:hint="default" w:ascii="Times New Roman" w:hAnsi="Times New Roman" w:cs="Times New Roman"/>
          <w:b w:val="0"/>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jc w:val="cente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仿宋" w:cs="Times New Roman"/>
          <w:b w:val="0"/>
          <w:bCs/>
          <w:color w:val="auto"/>
          <w:sz w:val="32"/>
          <w:szCs w:val="32"/>
          <w:highlight w:val="none"/>
        </w:rPr>
        <w:t>采 购 人：</w:t>
      </w:r>
      <w:r>
        <w:rPr>
          <w:rFonts w:hint="default" w:ascii="Times New Roman" w:hAnsi="Times New Roman" w:eastAsia="仿宋" w:cs="Times New Roman"/>
          <w:b w:val="0"/>
          <w:bCs/>
          <w:color w:val="auto"/>
          <w:sz w:val="32"/>
          <w:szCs w:val="32"/>
          <w:highlight w:val="none"/>
          <w:lang w:eastAsia="zh-CN"/>
        </w:rPr>
        <w:t>泸西县中医医院</w:t>
      </w:r>
    </w:p>
    <w:p>
      <w:pP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方正小标宋_GBK" w:cs="Times New Roman"/>
          <w:b w:val="0"/>
          <w:bCs/>
          <w:color w:val="auto"/>
          <w:sz w:val="44"/>
          <w:szCs w:val="36"/>
          <w:lang w:val="en-US" w:eastAsia="zh-CN"/>
        </w:rPr>
        <w:br w:type="page"/>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shd w:val="clear" w:fill="FFFFFF"/>
          <w:lang w:eastAsia="zh-CN"/>
        </w:rPr>
      </w:pPr>
      <w:r>
        <w:rPr>
          <w:rStyle w:val="16"/>
          <w:rFonts w:hint="eastAsia" w:ascii="Times New Roman" w:hAnsi="Times New Roman" w:eastAsia="方正小标宋_GBK" w:cs="Times New Roman"/>
          <w:b w:val="0"/>
          <w:bCs/>
          <w:i w:val="0"/>
          <w:iCs w:val="0"/>
          <w:caps w:val="0"/>
          <w:color w:val="auto"/>
          <w:spacing w:val="0"/>
          <w:sz w:val="40"/>
          <w:szCs w:val="40"/>
          <w:shd w:val="clear" w:fill="FFFFFF"/>
          <w:lang w:eastAsia="zh-CN"/>
        </w:rPr>
        <w:t>第一章</w:t>
      </w:r>
      <w:r>
        <w:rPr>
          <w:rStyle w:val="16"/>
          <w:rFonts w:hint="eastAsia" w:ascii="Times New Roman" w:hAnsi="Times New Roman" w:eastAsia="方正小标宋_GBK" w:cs="Times New Roman"/>
          <w:b w:val="0"/>
          <w:bCs/>
          <w:i w:val="0"/>
          <w:iCs w:val="0"/>
          <w:caps w:val="0"/>
          <w:color w:val="auto"/>
          <w:spacing w:val="0"/>
          <w:sz w:val="40"/>
          <w:szCs w:val="40"/>
          <w:shd w:val="clear" w:fill="FFFFFF"/>
          <w:lang w:val="en-US" w:eastAsia="zh-CN"/>
        </w:rPr>
        <w:t xml:space="preserve">  </w:t>
      </w:r>
      <w:r>
        <w:rPr>
          <w:rStyle w:val="16"/>
          <w:rFonts w:hint="eastAsia" w:eastAsia="方正小标宋_GBK" w:cs="Times New Roman"/>
          <w:b w:val="0"/>
          <w:bCs/>
          <w:i w:val="0"/>
          <w:iCs w:val="0"/>
          <w:caps w:val="0"/>
          <w:color w:val="auto"/>
          <w:spacing w:val="0"/>
          <w:sz w:val="40"/>
          <w:szCs w:val="40"/>
          <w:shd w:val="clear" w:fill="FFFFFF"/>
          <w:lang w:eastAsia="zh-CN"/>
        </w:rPr>
        <w:t>泸西县中医医院2024年放射设备检测服务采购项目</w:t>
      </w:r>
      <w:r>
        <w:rPr>
          <w:rStyle w:val="16"/>
          <w:rFonts w:hint="default" w:ascii="Times New Roman" w:hAnsi="Times New Roman" w:eastAsia="方正小标宋_GBK" w:cs="Times New Roman"/>
          <w:b w:val="0"/>
          <w:bCs/>
          <w:i w:val="0"/>
          <w:iCs w:val="0"/>
          <w:caps w:val="0"/>
          <w:color w:val="auto"/>
          <w:spacing w:val="0"/>
          <w:sz w:val="40"/>
          <w:szCs w:val="40"/>
          <w:shd w:val="clear" w:fill="FFFFFF"/>
          <w:lang w:eastAsia="zh-CN"/>
        </w:rPr>
        <w:t>采购公告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一、项目基本情况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i w:val="0"/>
          <w:iCs w:val="0"/>
          <w:caps w:val="0"/>
          <w:color w:val="auto"/>
          <w:spacing w:val="0"/>
          <w:sz w:val="31"/>
          <w:szCs w:val="31"/>
          <w:shd w:val="clear" w:fill="FFFFFF"/>
        </w:rPr>
        <w:t>项目编号：</w:t>
      </w:r>
      <w:r>
        <w:rPr>
          <w:rFonts w:hint="eastAsia" w:eastAsia="仿宋" w:cs="Times New Roman"/>
          <w:b w:val="0"/>
          <w:bCs w:val="0"/>
          <w:color w:val="auto"/>
          <w:sz w:val="32"/>
          <w:szCs w:val="32"/>
          <w:highlight w:val="none"/>
          <w:lang w:eastAsia="zh-CN"/>
        </w:rPr>
        <w:t>lxxzyyycg-2024-0401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eastAsia" w:eastAsia="方正仿宋_GBK" w:cs="Times New Roman"/>
          <w:i w:val="0"/>
          <w:iCs w:val="0"/>
          <w:caps w:val="0"/>
          <w:color w:val="auto"/>
          <w:spacing w:val="0"/>
          <w:sz w:val="31"/>
          <w:szCs w:val="31"/>
          <w:shd w:val="clear" w:fill="FFFFFF"/>
          <w:lang w:eastAsia="zh-CN"/>
        </w:rPr>
      </w:pPr>
      <w:r>
        <w:rPr>
          <w:rFonts w:hint="default" w:ascii="Times New Roman" w:hAnsi="Times New Roman" w:eastAsia="方正仿宋_GBK" w:cs="Times New Roman"/>
          <w:i w:val="0"/>
          <w:iCs w:val="0"/>
          <w:caps w:val="0"/>
          <w:color w:val="auto"/>
          <w:spacing w:val="0"/>
          <w:sz w:val="31"/>
          <w:szCs w:val="31"/>
          <w:shd w:val="clear" w:fill="FFFFFF"/>
        </w:rPr>
        <w:t>项目名称：</w:t>
      </w:r>
      <w:r>
        <w:rPr>
          <w:rFonts w:hint="eastAsia" w:eastAsia="方正仿宋_GBK" w:cs="Times New Roman"/>
          <w:i w:val="0"/>
          <w:iCs w:val="0"/>
          <w:caps w:val="0"/>
          <w:color w:val="auto"/>
          <w:spacing w:val="0"/>
          <w:sz w:val="31"/>
          <w:szCs w:val="31"/>
          <w:shd w:val="clear" w:fill="FFFFFF"/>
          <w:lang w:eastAsia="zh-CN"/>
        </w:rPr>
        <w:t>泸西县中医医院2024年放射设备检测服务采购项目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textAlignment w:val="auto"/>
        <w:rPr>
          <w:rFonts w:hint="default" w:ascii="Times New Roman" w:hAnsi="Times New Roman" w:eastAsia="方正仿宋_GBK" w:cs="Times New Roman"/>
          <w:i w:val="0"/>
          <w:iCs w:val="0"/>
          <w:caps w:val="0"/>
          <w:color w:val="auto"/>
          <w:spacing w:val="0"/>
          <w:sz w:val="31"/>
          <w:szCs w:val="31"/>
          <w:shd w:val="clear" w:fill="FFFFFF"/>
          <w:lang w:eastAsia="zh-CN"/>
        </w:rPr>
      </w:pPr>
      <w:r>
        <w:rPr>
          <w:rFonts w:hint="default" w:ascii="Times New Roman" w:hAnsi="Times New Roman" w:eastAsia="方正仿宋_GBK" w:cs="Times New Roman"/>
          <w:b w:val="0"/>
          <w:bCs w:val="0"/>
          <w:kern w:val="0"/>
          <w:sz w:val="32"/>
          <w:szCs w:val="32"/>
        </w:rPr>
        <w:t>预算金</w:t>
      </w:r>
      <w:r>
        <w:rPr>
          <w:rFonts w:hint="default" w:ascii="Times New Roman" w:hAnsi="Times New Roman" w:eastAsia="方正仿宋_GBK" w:cs="Times New Roman"/>
          <w:i w:val="0"/>
          <w:iCs w:val="0"/>
          <w:caps w:val="0"/>
          <w:color w:val="auto"/>
          <w:spacing w:val="0"/>
          <w:sz w:val="31"/>
          <w:szCs w:val="31"/>
          <w:shd w:val="clear" w:fill="FFFFFF"/>
          <w:lang w:eastAsia="zh-CN"/>
        </w:rPr>
        <w:t>额：</w:t>
      </w:r>
      <w:r>
        <w:rPr>
          <w:rFonts w:hint="eastAsia" w:ascii="Times New Roman" w:hAnsi="Times New Roman" w:eastAsia="方正仿宋_GBK" w:cs="Times New Roman"/>
          <w:i w:val="0"/>
          <w:iCs w:val="0"/>
          <w:caps w:val="0"/>
          <w:color w:val="auto"/>
          <w:spacing w:val="0"/>
          <w:sz w:val="31"/>
          <w:szCs w:val="31"/>
          <w:shd w:val="clear" w:fill="FFFFFF"/>
          <w:lang w:val="en-US" w:eastAsia="zh-CN"/>
        </w:rPr>
        <w:t>22000.00</w:t>
      </w:r>
      <w:r>
        <w:rPr>
          <w:rFonts w:hint="default" w:ascii="Times New Roman" w:hAnsi="Times New Roman" w:eastAsia="方正仿宋_GBK" w:cs="Times New Roman"/>
          <w:i w:val="0"/>
          <w:iCs w:val="0"/>
          <w:caps w:val="0"/>
          <w:color w:val="auto"/>
          <w:spacing w:val="0"/>
          <w:sz w:val="31"/>
          <w:szCs w:val="31"/>
          <w:shd w:val="clear" w:fill="FFFFFF"/>
          <w:lang w:val="en-US" w:eastAsia="zh-CN"/>
        </w:rPr>
        <w:t>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lang w:val="en-US" w:eastAsia="zh-CN"/>
        </w:rPr>
      </w:pPr>
      <w:r>
        <w:rPr>
          <w:rFonts w:hint="default" w:ascii="Times New Roman" w:hAnsi="Times New Roman" w:eastAsia="方正仿宋_GBK" w:cs="Times New Roman"/>
          <w:i w:val="0"/>
          <w:iCs w:val="0"/>
          <w:caps w:val="0"/>
          <w:color w:val="auto"/>
          <w:spacing w:val="0"/>
          <w:sz w:val="31"/>
          <w:szCs w:val="31"/>
          <w:shd w:val="clear" w:fill="FFFFFF"/>
          <w:lang w:eastAsia="zh-CN"/>
        </w:rPr>
        <w:t>最高限价：</w:t>
      </w:r>
      <w:r>
        <w:rPr>
          <w:rFonts w:hint="eastAsia" w:ascii="Times New Roman" w:hAnsi="Times New Roman" w:eastAsia="方正仿宋_GBK" w:cs="Times New Roman"/>
          <w:i w:val="0"/>
          <w:iCs w:val="0"/>
          <w:caps w:val="0"/>
          <w:color w:val="auto"/>
          <w:spacing w:val="0"/>
          <w:sz w:val="31"/>
          <w:szCs w:val="31"/>
          <w:shd w:val="clear" w:fill="FFFFFF"/>
          <w:lang w:val="en-US" w:eastAsia="zh-CN"/>
        </w:rPr>
        <w:t>22000.00</w:t>
      </w:r>
      <w:r>
        <w:rPr>
          <w:rFonts w:hint="default" w:ascii="Times New Roman" w:hAnsi="Times New Roman" w:eastAsia="方正仿宋_GBK" w:cs="Times New Roman"/>
          <w:i w:val="0"/>
          <w:iCs w:val="0"/>
          <w:caps w:val="0"/>
          <w:color w:val="auto"/>
          <w:spacing w:val="0"/>
          <w:sz w:val="31"/>
          <w:szCs w:val="31"/>
          <w:shd w:val="clear" w:fill="FFFFFF"/>
          <w:lang w:val="en-US" w:eastAsia="zh-CN"/>
        </w:rPr>
        <w:t>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采购需求</w:t>
      </w:r>
      <w:r>
        <w:rPr>
          <w:rFonts w:hint="default" w:ascii="Times New Roman" w:hAnsi="Times New Roman" w:eastAsia="方正仿宋_GBK" w:cs="Times New Roman"/>
          <w:i w:val="0"/>
          <w:iCs w:val="0"/>
          <w:caps w:val="0"/>
          <w:color w:val="auto"/>
          <w:spacing w:val="0"/>
          <w:sz w:val="31"/>
          <w:szCs w:val="31"/>
          <w:shd w:val="clear" w:fill="FFFFFF"/>
          <w:lang w:eastAsia="zh-CN"/>
        </w:rPr>
        <w:t>：</w:t>
      </w:r>
      <w:r>
        <w:rPr>
          <w:rFonts w:hint="default" w:ascii="Times New Roman" w:hAnsi="Times New Roman" w:eastAsia="方正仿宋_GBK" w:cs="Times New Roman"/>
          <w:b w:val="0"/>
          <w:bCs w:val="0"/>
          <w:kern w:val="0"/>
          <w:sz w:val="32"/>
          <w:szCs w:val="32"/>
          <w:lang w:eastAsia="zh-CN"/>
        </w:rPr>
        <w:t>对</w:t>
      </w:r>
      <w:r>
        <w:rPr>
          <w:rFonts w:hint="eastAsia" w:ascii="Times New Roman" w:hAnsi="Times New Roman" w:eastAsia="方正仿宋_GBK" w:cs="Times New Roman"/>
          <w:b w:val="0"/>
          <w:bCs w:val="0"/>
          <w:kern w:val="0"/>
          <w:sz w:val="32"/>
          <w:szCs w:val="32"/>
          <w:lang w:val="en-US" w:eastAsia="zh-CN"/>
        </w:rPr>
        <w:t>全院放射类相关检查设备进行检测</w:t>
      </w:r>
      <w:r>
        <w:rPr>
          <w:rFonts w:hint="default" w:ascii="Times New Roman" w:hAnsi="Times New Roman" w:eastAsia="方正仿宋_GBK" w:cs="Times New Roman"/>
          <w:i w:val="0"/>
          <w:iCs w:val="0"/>
          <w:caps w:val="0"/>
          <w:color w:val="auto"/>
          <w:spacing w:val="0"/>
          <w:sz w:val="31"/>
          <w:szCs w:val="31"/>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合同履行期限：</w:t>
      </w:r>
      <w:r>
        <w:rPr>
          <w:rFonts w:hint="eastAsia" w:ascii="Times New Roman" w:hAnsi="Times New Roman" w:eastAsia="方正仿宋_GBK" w:cs="Times New Roman"/>
          <w:b w:val="0"/>
          <w:bCs w:val="0"/>
          <w:kern w:val="0"/>
          <w:sz w:val="32"/>
          <w:szCs w:val="32"/>
          <w:lang w:eastAsia="zh-CN"/>
        </w:rPr>
        <w:t>自合同签订之日起</w:t>
      </w:r>
      <w:r>
        <w:rPr>
          <w:rFonts w:hint="eastAsia" w:ascii="Times New Roman" w:hAnsi="Times New Roman" w:eastAsia="方正仿宋_GBK" w:cs="Times New Roman"/>
          <w:b w:val="0"/>
          <w:bCs w:val="0"/>
          <w:kern w:val="0"/>
          <w:sz w:val="32"/>
          <w:szCs w:val="32"/>
          <w:lang w:val="en-US" w:eastAsia="zh-CN"/>
        </w:rPr>
        <w:t>15日内完成。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二、</w:t>
      </w:r>
      <w:r>
        <w:rPr>
          <w:rFonts w:hint="eastAsia" w:ascii="Times New Roman" w:hAnsi="Times New Roman" w:eastAsia="黑体" w:cs="Times New Roman"/>
          <w:i w:val="0"/>
          <w:iCs w:val="0"/>
          <w:caps w:val="0"/>
          <w:color w:val="auto"/>
          <w:spacing w:val="0"/>
          <w:sz w:val="31"/>
          <w:szCs w:val="31"/>
          <w:shd w:val="clear" w:fill="FFFFFF"/>
          <w:lang w:eastAsia="zh-CN"/>
        </w:rPr>
        <w:t>投标人</w:t>
      </w:r>
      <w:r>
        <w:rPr>
          <w:rFonts w:hint="default" w:ascii="Times New Roman" w:hAnsi="Times New Roman" w:eastAsia="黑体" w:cs="Times New Roman"/>
          <w:i w:val="0"/>
          <w:iCs w:val="0"/>
          <w:caps w:val="0"/>
          <w:color w:val="auto"/>
          <w:spacing w:val="0"/>
          <w:sz w:val="31"/>
          <w:szCs w:val="31"/>
          <w:shd w:val="clear" w:fill="FFFFFF"/>
        </w:rPr>
        <w:t>的资格要求：</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eastAsia" w:ascii="Times New Roman" w:hAnsi="Times New Roman" w:eastAsia="方正仿宋_GBK" w:cs="Times New Roman"/>
          <w:i w:val="0"/>
          <w:iCs w:val="0"/>
          <w:caps w:val="0"/>
          <w:color w:val="auto"/>
          <w:spacing w:val="0"/>
          <w:sz w:val="31"/>
          <w:szCs w:val="31"/>
          <w:shd w:val="clear" w:fill="FFFFFF"/>
          <w:lang w:val="en-US" w:eastAsia="zh-CN"/>
        </w:rPr>
        <w:t>投标人</w:t>
      </w:r>
      <w:r>
        <w:rPr>
          <w:rFonts w:hint="default" w:ascii="Times New Roman" w:hAnsi="Times New Roman" w:eastAsia="方正仿宋_GBK" w:cs="Times New Roman"/>
          <w:i w:val="0"/>
          <w:iCs w:val="0"/>
          <w:caps w:val="0"/>
          <w:color w:val="auto"/>
          <w:spacing w:val="0"/>
          <w:sz w:val="31"/>
          <w:szCs w:val="31"/>
          <w:shd w:val="clear" w:fill="FFFFFF"/>
          <w:lang w:val="en-US" w:eastAsia="zh-CN"/>
        </w:rPr>
        <w:t>须是中华人民共和国境内注册、具有独立法人资格的单位。</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eastAsia"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rPr>
        <w:t>营业执照（三证合一）</w:t>
      </w:r>
      <w:r>
        <w:rPr>
          <w:rFonts w:hint="eastAsia" w:ascii="Times New Roman" w:hAnsi="Times New Roman" w:eastAsia="方正仿宋_GBK" w:cs="Times New Roman"/>
          <w:color w:val="auto"/>
          <w:kern w:val="0"/>
          <w:sz w:val="32"/>
          <w:szCs w:val="32"/>
          <w:lang w:eastAsia="zh-CN"/>
        </w:rPr>
        <w:t>，经营范围须包含</w:t>
      </w:r>
      <w:r>
        <w:rPr>
          <w:rFonts w:hint="eastAsia" w:ascii="Times New Roman" w:hAnsi="Times New Roman" w:eastAsia="方正仿宋_GBK" w:cs="Times New Roman"/>
          <w:color w:val="auto"/>
          <w:kern w:val="0"/>
          <w:sz w:val="32"/>
          <w:szCs w:val="32"/>
          <w:lang w:val="en-US" w:eastAsia="zh-CN"/>
        </w:rPr>
        <w:t>生物安全检验相关设备</w:t>
      </w:r>
      <w:r>
        <w:rPr>
          <w:rFonts w:hint="eastAsia" w:ascii="Times New Roman" w:hAnsi="Times New Roman" w:eastAsia="方正仿宋_GBK" w:cs="Times New Roman"/>
          <w:b w:val="0"/>
          <w:bCs w:val="0"/>
          <w:kern w:val="0"/>
          <w:sz w:val="32"/>
          <w:szCs w:val="32"/>
          <w:lang w:val="en-US" w:eastAsia="zh-CN"/>
        </w:rPr>
        <w:t>检测</w:t>
      </w:r>
      <w:r>
        <w:rPr>
          <w:rFonts w:hint="default" w:ascii="Times New Roman" w:hAnsi="Times New Roman" w:eastAsia="方正仿宋_GBK" w:cs="Times New Roman"/>
          <w:color w:val="auto"/>
          <w:kern w:val="0"/>
          <w:sz w:val="32"/>
          <w:szCs w:val="32"/>
        </w:rPr>
        <w:t>（复印件加盖公章）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w:t>
      </w:r>
      <w:r>
        <w:rPr>
          <w:rFonts w:hint="eastAsia" w:ascii="Times New Roman" w:hAnsi="Times New Roman" w:eastAsia="方正仿宋_GBK" w:cs="Times New Roman"/>
          <w:snapToGrid/>
          <w:color w:val="auto"/>
          <w:kern w:val="0"/>
          <w:sz w:val="32"/>
          <w:szCs w:val="32"/>
          <w:highlight w:val="none"/>
          <w:lang w:val="en-US" w:eastAsia="zh-CN" w:bidi="ar-SA"/>
        </w:rPr>
        <w:t>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w:t>
      </w:r>
      <w:r>
        <w:rPr>
          <w:rFonts w:hint="eastAsia" w:ascii="Times New Roman" w:hAnsi="Times New Roman" w:eastAsia="方正仿宋_GBK" w:cs="Times New Roman"/>
          <w:snapToGrid/>
          <w:color w:val="auto"/>
          <w:kern w:val="0"/>
          <w:sz w:val="32"/>
          <w:szCs w:val="32"/>
          <w:highlight w:val="none"/>
          <w:lang w:val="en-US" w:eastAsia="zh-CN" w:bidi="ar-SA"/>
        </w:rPr>
        <w:t>投标人</w:t>
      </w:r>
      <w:r>
        <w:rPr>
          <w:rFonts w:hint="default" w:ascii="Times New Roman" w:hAnsi="Times New Roman" w:eastAsia="方正仿宋_GBK" w:cs="Times New Roman"/>
          <w:snapToGrid/>
          <w:color w:val="auto"/>
          <w:kern w:val="0"/>
          <w:sz w:val="32"/>
          <w:szCs w:val="32"/>
          <w:highlight w:val="none"/>
          <w:lang w:val="en-US" w:eastAsia="zh-CN" w:bidi="ar-SA"/>
        </w:rPr>
        <w:t>在“信用中国”网站（www.creditchina.gov.cn）“信用信息”查询栏中查询的信用信息中未出现不良信用信息查询记录，提供本项目公告发布之日（含发布当日）以后的查询结果网页打印件或下载的信用报告打印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黑体" w:cs="Times New Roman"/>
          <w:i w:val="0"/>
          <w:iCs w:val="0"/>
          <w:caps w:val="0"/>
          <w:color w:val="auto"/>
          <w:spacing w:val="0"/>
          <w:sz w:val="31"/>
          <w:szCs w:val="31"/>
          <w:shd w:val="clear" w:fill="FFFFFF"/>
        </w:rPr>
      </w:pPr>
      <w:r>
        <w:rPr>
          <w:rFonts w:hint="default" w:ascii="Times New Roman" w:hAnsi="Times New Roman" w:eastAsia="黑体" w:cs="Times New Roman"/>
          <w:i w:val="0"/>
          <w:iCs w:val="0"/>
          <w:caps w:val="0"/>
          <w:color w:val="auto"/>
          <w:spacing w:val="0"/>
          <w:sz w:val="31"/>
          <w:szCs w:val="31"/>
          <w:shd w:val="clear" w:fill="FFFFFF"/>
        </w:rPr>
        <w:fldChar w:fldCharType="begin"/>
      </w:r>
      <w:r>
        <w:rPr>
          <w:rFonts w:hint="default" w:ascii="Times New Roman" w:hAnsi="Times New Roman" w:eastAsia="黑体" w:cs="Times New Roman"/>
          <w:i w:val="0"/>
          <w:iCs w:val="0"/>
          <w:caps w:val="0"/>
          <w:color w:val="auto"/>
          <w:spacing w:val="0"/>
          <w:sz w:val="31"/>
          <w:szCs w:val="31"/>
          <w:shd w:val="clear" w:fill="FFFFFF"/>
        </w:rPr>
        <w:instrText xml:space="preserve">INCLUDEPICTURE \d "\\\\" \* MERGEFORMATINET </w:instrText>
      </w:r>
      <w:r>
        <w:rPr>
          <w:rFonts w:hint="default" w:ascii="Times New Roman" w:hAnsi="Times New Roman" w:eastAsia="黑体" w:cs="Times New Roman"/>
          <w:i w:val="0"/>
          <w:iCs w:val="0"/>
          <w:caps w:val="0"/>
          <w:color w:val="auto"/>
          <w:spacing w:val="0"/>
          <w:sz w:val="31"/>
          <w:szCs w:val="31"/>
          <w:shd w:val="clear" w:fill="FFFFFF"/>
        </w:rPr>
        <w:fldChar w:fldCharType="separate"/>
      </w:r>
      <w:r>
        <w:rPr>
          <w:rFonts w:hint="default" w:ascii="Times New Roman" w:hAnsi="Times New Roman" w:eastAsia="黑体" w:cs="Times New Roman"/>
          <w:i w:val="0"/>
          <w:iCs w:val="0"/>
          <w:caps w:val="0"/>
          <w:color w:val="auto"/>
          <w:spacing w:val="0"/>
          <w:sz w:val="31"/>
          <w:szCs w:val="31"/>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三、提交</w:t>
      </w:r>
      <w:r>
        <w:rPr>
          <w:rFonts w:hint="eastAsia" w:eastAsia="黑体" w:cs="Times New Roman"/>
          <w:i w:val="0"/>
          <w:iCs w:val="0"/>
          <w:caps w:val="0"/>
          <w:color w:val="auto"/>
          <w:spacing w:val="0"/>
          <w:sz w:val="31"/>
          <w:szCs w:val="31"/>
          <w:shd w:val="clear" w:fill="FFFFFF"/>
          <w:lang w:eastAsia="zh-CN"/>
        </w:rPr>
        <w:t>投标文件</w:t>
      </w:r>
      <w:r>
        <w:rPr>
          <w:rFonts w:hint="default" w:ascii="Times New Roman" w:hAnsi="Times New Roman" w:eastAsia="黑体" w:cs="Times New Roman"/>
          <w:i w:val="0"/>
          <w:iCs w:val="0"/>
          <w:caps w:val="0"/>
          <w:color w:val="auto"/>
          <w:spacing w:val="0"/>
          <w:sz w:val="31"/>
          <w:szCs w:val="31"/>
          <w:shd w:val="clear" w:fill="FFFFFF"/>
        </w:rPr>
        <w:t>截止时间及方式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eastAsia" w:ascii="Times New Roman" w:hAnsi="Times New Roman" w:eastAsia="方正仿宋_GBK" w:cs="Times New Roman"/>
          <w:i w:val="0"/>
          <w:iCs w:val="0"/>
          <w:caps w:val="0"/>
          <w:color w:val="auto"/>
          <w:spacing w:val="0"/>
          <w:sz w:val="31"/>
          <w:szCs w:val="31"/>
          <w:shd w:val="clear" w:fill="FFFFFF"/>
          <w:lang w:val="en-US" w:eastAsia="zh-CN"/>
        </w:rPr>
        <w:t>2024</w:t>
      </w:r>
      <w:r>
        <w:rPr>
          <w:rFonts w:hint="default" w:ascii="Times New Roman" w:hAnsi="Times New Roman" w:eastAsia="方正仿宋_GBK" w:cs="Times New Roman"/>
          <w:i w:val="0"/>
          <w:iCs w:val="0"/>
          <w:caps w:val="0"/>
          <w:color w:val="auto"/>
          <w:spacing w:val="0"/>
          <w:sz w:val="31"/>
          <w:szCs w:val="31"/>
          <w:shd w:val="clear" w:fill="FFFFFF"/>
          <w:lang w:val="en-US" w:eastAsia="zh-CN"/>
        </w:rPr>
        <w:t>年</w:t>
      </w:r>
      <w:r>
        <w:rPr>
          <w:rFonts w:hint="eastAsia" w:eastAsia="方正仿宋_GBK" w:cs="Times New Roman"/>
          <w:i w:val="0"/>
          <w:iCs w:val="0"/>
          <w:caps w:val="0"/>
          <w:color w:val="auto"/>
          <w:spacing w:val="0"/>
          <w:sz w:val="31"/>
          <w:szCs w:val="31"/>
          <w:shd w:val="clear" w:fill="FFFFFF"/>
          <w:lang w:val="en-US" w:eastAsia="zh-CN"/>
        </w:rPr>
        <w:t>04</w:t>
      </w:r>
      <w:r>
        <w:rPr>
          <w:rFonts w:hint="default" w:ascii="Times New Roman" w:hAnsi="Times New Roman" w:eastAsia="方正仿宋_GBK" w:cs="Times New Roman"/>
          <w:i w:val="0"/>
          <w:iCs w:val="0"/>
          <w:caps w:val="0"/>
          <w:color w:val="auto"/>
          <w:spacing w:val="0"/>
          <w:sz w:val="31"/>
          <w:szCs w:val="31"/>
          <w:shd w:val="clear" w:fill="FFFFFF"/>
          <w:lang w:val="en-US" w:eastAsia="zh-CN"/>
        </w:rPr>
        <w:t>月</w:t>
      </w:r>
      <w:r>
        <w:rPr>
          <w:rFonts w:hint="eastAsia" w:eastAsia="方正仿宋_GBK" w:cs="Times New Roman"/>
          <w:i w:val="0"/>
          <w:iCs w:val="0"/>
          <w:caps w:val="0"/>
          <w:color w:val="auto"/>
          <w:spacing w:val="0"/>
          <w:sz w:val="31"/>
          <w:szCs w:val="31"/>
          <w:shd w:val="clear" w:fill="FFFFFF"/>
          <w:lang w:val="en-US" w:eastAsia="zh-CN"/>
        </w:rPr>
        <w:t>14</w:t>
      </w:r>
      <w:r>
        <w:rPr>
          <w:rFonts w:hint="default" w:ascii="Times New Roman" w:hAnsi="Times New Roman" w:eastAsia="方正仿宋_GBK" w:cs="Times New Roman"/>
          <w:i w:val="0"/>
          <w:iCs w:val="0"/>
          <w:caps w:val="0"/>
          <w:color w:val="auto"/>
          <w:spacing w:val="0"/>
          <w:sz w:val="31"/>
          <w:szCs w:val="31"/>
          <w:shd w:val="clear" w:fill="FFFFFF"/>
          <w:lang w:val="en-US" w:eastAsia="zh-CN"/>
        </w:rPr>
        <w:t>日17:</w:t>
      </w:r>
      <w:r>
        <w:rPr>
          <w:rFonts w:hint="eastAsia" w:ascii="Times New Roman" w:hAnsi="Times New Roman" w:eastAsia="方正仿宋_GBK" w:cs="Times New Roman"/>
          <w:i w:val="0"/>
          <w:iCs w:val="0"/>
          <w:caps w:val="0"/>
          <w:color w:val="auto"/>
          <w:spacing w:val="0"/>
          <w:sz w:val="31"/>
          <w:szCs w:val="31"/>
          <w:shd w:val="clear" w:fill="FFFFFF"/>
          <w:lang w:val="en-US" w:eastAsia="zh-CN"/>
        </w:rPr>
        <w:t>00</w:t>
      </w:r>
      <w:r>
        <w:rPr>
          <w:rFonts w:hint="default" w:ascii="Times New Roman" w:hAnsi="Times New Roman" w:eastAsia="方正仿宋_GBK" w:cs="Times New Roman"/>
          <w:i w:val="0"/>
          <w:iCs w:val="0"/>
          <w:caps w:val="0"/>
          <w:color w:val="auto"/>
          <w:spacing w:val="0"/>
          <w:sz w:val="31"/>
          <w:szCs w:val="31"/>
          <w:shd w:val="clear" w:fill="FFFFFF"/>
          <w:lang w:val="en-US" w:eastAsia="zh-CN"/>
        </w:rPr>
        <w:t>前，将</w:t>
      </w:r>
      <w:r>
        <w:rPr>
          <w:rFonts w:hint="eastAsia" w:eastAsia="方正仿宋_GBK" w:cs="Times New Roman"/>
          <w:i w:val="0"/>
          <w:iCs w:val="0"/>
          <w:caps w:val="0"/>
          <w:color w:val="auto"/>
          <w:spacing w:val="0"/>
          <w:sz w:val="31"/>
          <w:szCs w:val="31"/>
          <w:shd w:val="clear" w:fill="FFFFFF"/>
          <w:lang w:val="en-US" w:eastAsia="zh-CN"/>
        </w:rPr>
        <w:t>密封好的纸质版</w:t>
      </w:r>
      <w:r>
        <w:rPr>
          <w:rFonts w:hint="eastAsia" w:eastAsia="方正仿宋_GBK" w:cs="Times New Roman"/>
          <w:i w:val="0"/>
          <w:iCs w:val="0"/>
          <w:caps w:val="0"/>
          <w:color w:val="auto"/>
          <w:spacing w:val="0"/>
          <w:sz w:val="31"/>
          <w:szCs w:val="31"/>
          <w:shd w:val="clear" w:fill="FFFFFF"/>
          <w:lang w:eastAsia="zh-CN"/>
        </w:rPr>
        <w:t>投标文件（一份）</w:t>
      </w:r>
      <w:r>
        <w:rPr>
          <w:rFonts w:hint="default" w:ascii="Times New Roman" w:hAnsi="Times New Roman" w:eastAsia="方正仿宋_GBK" w:cs="Times New Roman"/>
          <w:i w:val="0"/>
          <w:iCs w:val="0"/>
          <w:caps w:val="0"/>
          <w:color w:val="auto"/>
          <w:spacing w:val="0"/>
          <w:sz w:val="31"/>
          <w:szCs w:val="31"/>
          <w:shd w:val="clear" w:fill="FFFFFF"/>
        </w:rPr>
        <w:t>盖章后邮寄</w:t>
      </w:r>
      <w:r>
        <w:rPr>
          <w:rFonts w:hint="eastAsia" w:eastAsia="方正仿宋_GBK" w:cs="Times New Roman"/>
          <w:i w:val="0"/>
          <w:iCs w:val="0"/>
          <w:caps w:val="0"/>
          <w:color w:val="auto"/>
          <w:spacing w:val="0"/>
          <w:sz w:val="31"/>
          <w:szCs w:val="31"/>
          <w:shd w:val="clear" w:fill="FFFFFF"/>
          <w:lang w:eastAsia="zh-CN"/>
        </w:rPr>
        <w:t>至</w:t>
      </w:r>
      <w:r>
        <w:rPr>
          <w:rFonts w:hint="default" w:ascii="Times New Roman" w:hAnsi="Times New Roman" w:eastAsia="方正仿宋_GBK" w:cs="Times New Roman"/>
          <w:i w:val="0"/>
          <w:iCs w:val="0"/>
          <w:caps w:val="0"/>
          <w:color w:val="auto"/>
          <w:spacing w:val="0"/>
          <w:sz w:val="31"/>
          <w:szCs w:val="31"/>
          <w:shd w:val="clear" w:fill="FFFFFF"/>
        </w:rPr>
        <w:t>泸西县中医医院采购办。</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四、公告期限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自本公告发布之日起</w:t>
      </w:r>
      <w:r>
        <w:rPr>
          <w:rFonts w:hint="eastAsia" w:eastAsia="方正仿宋_GBK" w:cs="Times New Roman"/>
          <w:i w:val="0"/>
          <w:iCs w:val="0"/>
          <w:caps w:val="0"/>
          <w:color w:val="auto"/>
          <w:spacing w:val="0"/>
          <w:sz w:val="31"/>
          <w:szCs w:val="31"/>
          <w:shd w:val="clear" w:fill="FFFFFF"/>
          <w:lang w:val="en-US" w:eastAsia="zh-CN"/>
        </w:rPr>
        <w:t>3</w:t>
      </w:r>
      <w:r>
        <w:rPr>
          <w:rFonts w:hint="default" w:ascii="Times New Roman" w:hAnsi="Times New Roman" w:eastAsia="方正仿宋_GBK" w:cs="Times New Roman"/>
          <w:i w:val="0"/>
          <w:iCs w:val="0"/>
          <w:caps w:val="0"/>
          <w:color w:val="auto"/>
          <w:spacing w:val="0"/>
          <w:sz w:val="31"/>
          <w:szCs w:val="31"/>
          <w:shd w:val="clear" w:fill="FFFFFF"/>
        </w:rPr>
        <w:t>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五、其他补充事宜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本次采购公告在泸西县中医医院官网（</w:t>
      </w: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 HYPERLINK "http://www.lxxzyyy.com/xinwenzhongxin/zbcg/"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Style w:val="17"/>
          <w:rFonts w:hint="default" w:ascii="Times New Roman" w:hAnsi="Times New Roman" w:eastAsia="微软雅黑" w:cs="Times New Roman"/>
          <w:i w:val="0"/>
          <w:iCs w:val="0"/>
          <w:caps w:val="0"/>
          <w:color w:val="auto"/>
          <w:spacing w:val="0"/>
          <w:sz w:val="31"/>
          <w:szCs w:val="31"/>
          <w:shd w:val="clear" w:fill="FFFFFF"/>
        </w:rPr>
        <w:t>http://www.lxxzyyy.com/xinwenzhongxin/zbcg/</w:t>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方正仿宋_GBK" w:cs="Times New Roman"/>
          <w:i w:val="0"/>
          <w:iCs w:val="0"/>
          <w:caps w:val="0"/>
          <w:color w:val="auto"/>
          <w:spacing w:val="0"/>
          <w:sz w:val="31"/>
          <w:szCs w:val="31"/>
          <w:shd w:val="clear" w:fill="FFFFFF"/>
        </w:rPr>
        <w:t>）上发布。</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六、对本次采购提出询问，请按以下方式联系。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采购人信息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名称：泸西县中医医院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地址：泸西县中枢镇文秀路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24"/>
          <w:szCs w:val="24"/>
          <w:lang w:val="en-US" w:eastAsia="zh-CN"/>
        </w:rPr>
      </w:pPr>
      <w:r>
        <w:rPr>
          <w:rFonts w:hint="default" w:ascii="Times New Roman" w:hAnsi="Times New Roman" w:eastAsia="方正仿宋_GBK" w:cs="Times New Roman"/>
          <w:i w:val="0"/>
          <w:iCs w:val="0"/>
          <w:caps w:val="0"/>
          <w:color w:val="auto"/>
          <w:spacing w:val="0"/>
          <w:sz w:val="31"/>
          <w:szCs w:val="31"/>
          <w:shd w:val="clear" w:fill="FFFFFF"/>
        </w:rPr>
        <w:t>联系方式：</w:t>
      </w:r>
      <w:r>
        <w:rPr>
          <w:rFonts w:hint="eastAsia" w:eastAsia="微软雅黑" w:cs="Times New Roman"/>
          <w:i w:val="0"/>
          <w:iCs w:val="0"/>
          <w:caps w:val="0"/>
          <w:color w:val="auto"/>
          <w:spacing w:val="0"/>
          <w:sz w:val="31"/>
          <w:szCs w:val="31"/>
          <w:shd w:val="clear" w:fill="FFFFFF"/>
          <w:lang w:val="en-US" w:eastAsia="zh-CN"/>
        </w:rPr>
        <w:t>18487050815</w:t>
      </w:r>
    </w:p>
    <w:p>
      <w:pPr>
        <w:rPr>
          <w:rFonts w:hint="default" w:ascii="Times New Roman" w:hAnsi="Times New Roman" w:cs="Times New Roman"/>
          <w:color w:val="auto"/>
        </w:rPr>
      </w:pPr>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第二章  采购需求</w:t>
      </w:r>
    </w:p>
    <w:tbl>
      <w:tblPr>
        <w:tblStyle w:val="1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880"/>
        <w:gridCol w:w="427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202" w:type="dxa"/>
            <w:vAlign w:val="center"/>
          </w:tcPr>
          <w:p>
            <w:pPr>
              <w:pStyle w:val="6"/>
              <w:ind w:left="0" w:leftChars="0" w:firstLine="0" w:firstLineChars="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2880" w:type="dxa"/>
            <w:vAlign w:val="center"/>
          </w:tcPr>
          <w:p>
            <w:pPr>
              <w:pStyle w:val="6"/>
              <w:ind w:left="0" w:leftChars="0" w:firstLine="0" w:firstLineChars="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名称</w:t>
            </w:r>
          </w:p>
        </w:tc>
        <w:tc>
          <w:tcPr>
            <w:tcW w:w="4279" w:type="dxa"/>
            <w:vAlign w:val="center"/>
          </w:tcPr>
          <w:p>
            <w:pPr>
              <w:pStyle w:val="6"/>
              <w:ind w:left="0" w:leftChars="0" w:firstLine="0" w:firstLineChars="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检测设备</w:t>
            </w:r>
          </w:p>
        </w:tc>
        <w:tc>
          <w:tcPr>
            <w:tcW w:w="1277" w:type="dxa"/>
            <w:vAlign w:val="center"/>
          </w:tcPr>
          <w:p>
            <w:pPr>
              <w:pStyle w:val="6"/>
              <w:ind w:left="0" w:leftChars="0" w:firstLine="0" w:firstLineChars="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02" w:type="dxa"/>
            <w:vAlign w:val="center"/>
          </w:tcPr>
          <w:p>
            <w:pPr>
              <w:pStyle w:val="29"/>
              <w:ind w:left="130" w:leftChars="0" w:right="115" w:rightChars="0"/>
              <w:jc w:val="center"/>
              <w:rPr>
                <w:rFonts w:hint="eastAsia" w:ascii="仿宋" w:hAnsi="仿宋" w:eastAsia="仿宋" w:cs="仿宋"/>
                <w:snapToGrid/>
                <w:color w:val="auto"/>
                <w:kern w:val="2"/>
                <w:sz w:val="24"/>
                <w:szCs w:val="24"/>
                <w:lang w:val="zh-CN" w:eastAsia="zh-CN" w:bidi="zh-CN"/>
              </w:rPr>
            </w:pPr>
            <w:r>
              <w:rPr>
                <w:rFonts w:hint="eastAsia" w:ascii="仿宋" w:hAnsi="仿宋" w:eastAsia="仿宋" w:cs="仿宋"/>
                <w:color w:val="auto"/>
                <w:w w:val="105"/>
                <w:sz w:val="24"/>
                <w:szCs w:val="24"/>
                <w:lang w:val="en-US" w:eastAsia="zh-CN"/>
              </w:rPr>
              <w:t>1</w:t>
            </w:r>
          </w:p>
        </w:tc>
        <w:tc>
          <w:tcPr>
            <w:tcW w:w="2880" w:type="dxa"/>
            <w:vAlign w:val="center"/>
          </w:tcPr>
          <w:p>
            <w:pPr>
              <w:pStyle w:val="29"/>
              <w:ind w:left="643" w:leftChars="0" w:right="628" w:rightChars="0"/>
              <w:jc w:val="center"/>
              <w:rPr>
                <w:rFonts w:hint="eastAsia" w:ascii="仿宋" w:hAnsi="仿宋" w:eastAsia="仿宋" w:cs="仿宋"/>
                <w:snapToGrid/>
                <w:color w:val="auto"/>
                <w:kern w:val="2"/>
                <w:sz w:val="24"/>
                <w:szCs w:val="24"/>
                <w:lang w:val="en-US" w:eastAsia="zh-CN" w:bidi="zh-CN"/>
              </w:rPr>
            </w:pPr>
            <w:r>
              <w:rPr>
                <w:rFonts w:hint="eastAsia" w:ascii="仿宋" w:hAnsi="仿宋" w:eastAsia="仿宋" w:cs="仿宋"/>
                <w:snapToGrid/>
                <w:color w:val="auto"/>
                <w:kern w:val="2"/>
                <w:sz w:val="24"/>
                <w:szCs w:val="24"/>
                <w:lang w:val="en-US" w:eastAsia="zh-CN" w:bidi="zh-CN"/>
              </w:rPr>
              <w:t>环境检测</w:t>
            </w:r>
          </w:p>
        </w:tc>
        <w:tc>
          <w:tcPr>
            <w:tcW w:w="4279" w:type="dxa"/>
            <w:vAlign w:val="center"/>
          </w:tcPr>
          <w:p>
            <w:pPr>
              <w:pStyle w:val="29"/>
              <w:ind w:right="205" w:rightChars="0"/>
              <w:jc w:val="center"/>
              <w:rPr>
                <w:rFonts w:hint="eastAsia" w:ascii="仿宋" w:hAnsi="仿宋" w:eastAsia="仿宋" w:cs="仿宋"/>
                <w:snapToGrid/>
                <w:color w:val="auto"/>
                <w:kern w:val="2"/>
                <w:sz w:val="24"/>
                <w:szCs w:val="24"/>
                <w:lang w:val="zh-CN" w:eastAsia="zh-CN" w:bidi="zh-CN"/>
              </w:rPr>
            </w:pPr>
            <w:r>
              <w:rPr>
                <w:rFonts w:hint="eastAsia" w:ascii="仿宋" w:hAnsi="仿宋" w:eastAsia="仿宋" w:cs="仿宋"/>
                <w:snapToGrid/>
                <w:color w:val="auto"/>
                <w:kern w:val="2"/>
                <w:sz w:val="24"/>
                <w:szCs w:val="24"/>
                <w:lang w:val="zh-CN" w:eastAsia="zh-CN" w:bidi="zh-CN"/>
              </w:rPr>
              <w:t>CT机2台、口腔全景机一台、牙片机一台、小C2台、DR机</w:t>
            </w:r>
            <w:r>
              <w:rPr>
                <w:rFonts w:hint="eastAsia" w:ascii="仿宋" w:hAnsi="仿宋" w:eastAsia="仿宋" w:cs="仿宋"/>
                <w:snapToGrid/>
                <w:color w:val="auto"/>
                <w:kern w:val="2"/>
                <w:sz w:val="24"/>
                <w:szCs w:val="24"/>
                <w:lang w:val="en-US" w:eastAsia="zh-CN" w:bidi="zh-CN"/>
              </w:rPr>
              <w:t>2</w:t>
            </w:r>
            <w:r>
              <w:rPr>
                <w:rFonts w:hint="eastAsia" w:ascii="仿宋" w:hAnsi="仿宋" w:eastAsia="仿宋" w:cs="仿宋"/>
                <w:snapToGrid/>
                <w:color w:val="auto"/>
                <w:kern w:val="2"/>
                <w:sz w:val="24"/>
                <w:szCs w:val="24"/>
                <w:lang w:val="zh-CN" w:eastAsia="zh-CN" w:bidi="zh-CN"/>
              </w:rPr>
              <w:t>台、乳腺机</w:t>
            </w:r>
            <w:r>
              <w:rPr>
                <w:rFonts w:hint="eastAsia" w:ascii="仿宋" w:hAnsi="仿宋" w:eastAsia="仿宋" w:cs="仿宋"/>
                <w:snapToGrid/>
                <w:color w:val="auto"/>
                <w:kern w:val="2"/>
                <w:sz w:val="24"/>
                <w:szCs w:val="24"/>
                <w:lang w:val="en-US" w:eastAsia="zh-CN" w:bidi="zh-CN"/>
              </w:rPr>
              <w:t>1台、胃肠机1台</w:t>
            </w:r>
          </w:p>
        </w:tc>
        <w:tc>
          <w:tcPr>
            <w:tcW w:w="1277" w:type="dxa"/>
            <w:vAlign w:val="center"/>
          </w:tcPr>
          <w:p>
            <w:pPr>
              <w:pStyle w:val="29"/>
              <w:jc w:val="center"/>
              <w:rPr>
                <w:rFonts w:hint="eastAsia" w:ascii="仿宋" w:hAnsi="仿宋" w:eastAsia="仿宋" w:cs="仿宋"/>
                <w:snapToGrid/>
                <w:color w:val="auto"/>
                <w:kern w:val="2"/>
                <w:sz w:val="24"/>
                <w:szCs w:val="24"/>
                <w:lang w:val="en-US" w:eastAsia="zh-CN" w:bidi="zh-CN"/>
              </w:rPr>
            </w:pPr>
            <w:r>
              <w:rPr>
                <w:rFonts w:hint="eastAsia" w:ascii="仿宋" w:hAnsi="仿宋" w:eastAsia="仿宋" w:cs="仿宋"/>
                <w:snapToGrid/>
                <w:color w:val="auto"/>
                <w:kern w:val="2"/>
                <w:sz w:val="24"/>
                <w:szCs w:val="24"/>
                <w:lang w:val="en-US" w:eastAsia="zh-CN" w:bidi="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02" w:type="dxa"/>
            <w:vAlign w:val="center"/>
          </w:tcPr>
          <w:p>
            <w:pPr>
              <w:pStyle w:val="29"/>
              <w:ind w:left="130" w:leftChars="0" w:right="115" w:rightChars="0"/>
              <w:jc w:val="center"/>
              <w:rPr>
                <w:rFonts w:hint="eastAsia" w:ascii="仿宋" w:hAnsi="仿宋" w:eastAsia="仿宋" w:cs="仿宋"/>
                <w:snapToGrid/>
                <w:color w:val="auto"/>
                <w:kern w:val="2"/>
                <w:sz w:val="24"/>
                <w:szCs w:val="24"/>
                <w:lang w:val="zh-CN" w:eastAsia="zh-CN" w:bidi="zh-CN"/>
              </w:rPr>
            </w:pPr>
            <w:r>
              <w:rPr>
                <w:rFonts w:hint="eastAsia" w:ascii="仿宋" w:hAnsi="仿宋" w:eastAsia="仿宋" w:cs="仿宋"/>
                <w:color w:val="auto"/>
                <w:w w:val="105"/>
                <w:sz w:val="24"/>
                <w:szCs w:val="24"/>
                <w:lang w:val="en-US" w:eastAsia="zh-CN"/>
              </w:rPr>
              <w:t>2</w:t>
            </w:r>
          </w:p>
        </w:tc>
        <w:tc>
          <w:tcPr>
            <w:tcW w:w="2880" w:type="dxa"/>
            <w:vAlign w:val="center"/>
          </w:tcPr>
          <w:p>
            <w:pPr>
              <w:pStyle w:val="29"/>
              <w:ind w:left="643" w:leftChars="0" w:right="628" w:rightChars="0"/>
              <w:jc w:val="center"/>
              <w:rPr>
                <w:rFonts w:hint="eastAsia" w:ascii="仿宋" w:hAnsi="仿宋" w:eastAsia="仿宋" w:cs="仿宋"/>
                <w:snapToGrid/>
                <w:color w:val="auto"/>
                <w:kern w:val="2"/>
                <w:sz w:val="24"/>
                <w:szCs w:val="24"/>
                <w:lang w:val="en-US" w:eastAsia="zh-CN" w:bidi="zh-CN"/>
              </w:rPr>
            </w:pPr>
            <w:r>
              <w:rPr>
                <w:rFonts w:hint="eastAsia" w:ascii="仿宋" w:hAnsi="仿宋" w:eastAsia="仿宋" w:cs="仿宋"/>
                <w:snapToGrid/>
                <w:color w:val="auto"/>
                <w:kern w:val="2"/>
                <w:sz w:val="24"/>
                <w:szCs w:val="24"/>
                <w:lang w:val="en-US" w:eastAsia="zh-CN" w:bidi="zh-CN"/>
              </w:rPr>
              <w:t>防护检测</w:t>
            </w:r>
          </w:p>
        </w:tc>
        <w:tc>
          <w:tcPr>
            <w:tcW w:w="4279" w:type="dxa"/>
            <w:vAlign w:val="center"/>
          </w:tcPr>
          <w:p>
            <w:pPr>
              <w:pStyle w:val="29"/>
              <w:ind w:right="205" w:rightChars="0"/>
              <w:jc w:val="center"/>
              <w:rPr>
                <w:rFonts w:hint="eastAsia" w:ascii="仿宋" w:hAnsi="仿宋" w:eastAsia="仿宋" w:cs="仿宋"/>
                <w:snapToGrid/>
                <w:color w:val="auto"/>
                <w:kern w:val="2"/>
                <w:sz w:val="24"/>
                <w:szCs w:val="24"/>
                <w:lang w:val="zh-CN" w:eastAsia="zh-CN" w:bidi="zh-CN"/>
              </w:rPr>
            </w:pPr>
            <w:r>
              <w:rPr>
                <w:rFonts w:hint="eastAsia" w:ascii="仿宋" w:hAnsi="仿宋" w:eastAsia="仿宋" w:cs="仿宋"/>
                <w:snapToGrid/>
                <w:color w:val="auto"/>
                <w:kern w:val="2"/>
                <w:sz w:val="24"/>
                <w:szCs w:val="24"/>
                <w:lang w:val="zh-CN" w:eastAsia="zh-CN" w:bidi="zh-CN"/>
              </w:rPr>
              <w:t>CT机2台、口腔全景机一台、牙片机一台、小C2台、移动DR机1台，DR机</w:t>
            </w:r>
            <w:r>
              <w:rPr>
                <w:rFonts w:hint="eastAsia" w:ascii="仿宋" w:hAnsi="仿宋" w:eastAsia="仿宋" w:cs="仿宋"/>
                <w:snapToGrid/>
                <w:color w:val="auto"/>
                <w:kern w:val="2"/>
                <w:sz w:val="24"/>
                <w:szCs w:val="24"/>
                <w:lang w:val="en-US" w:eastAsia="zh-CN" w:bidi="zh-CN"/>
              </w:rPr>
              <w:t>2</w:t>
            </w:r>
            <w:r>
              <w:rPr>
                <w:rFonts w:hint="eastAsia" w:ascii="仿宋" w:hAnsi="仿宋" w:eastAsia="仿宋" w:cs="仿宋"/>
                <w:snapToGrid/>
                <w:color w:val="auto"/>
                <w:kern w:val="2"/>
                <w:sz w:val="24"/>
                <w:szCs w:val="24"/>
                <w:lang w:val="zh-CN" w:eastAsia="zh-CN" w:bidi="zh-CN"/>
              </w:rPr>
              <w:t>台、乳腺机</w:t>
            </w:r>
            <w:r>
              <w:rPr>
                <w:rFonts w:hint="eastAsia" w:ascii="仿宋" w:hAnsi="仿宋" w:eastAsia="仿宋" w:cs="仿宋"/>
                <w:snapToGrid/>
                <w:color w:val="auto"/>
                <w:kern w:val="2"/>
                <w:sz w:val="24"/>
                <w:szCs w:val="24"/>
                <w:lang w:val="en-US" w:eastAsia="zh-CN" w:bidi="zh-CN"/>
              </w:rPr>
              <w:t>1台、胃肠机1台</w:t>
            </w:r>
          </w:p>
        </w:tc>
        <w:tc>
          <w:tcPr>
            <w:tcW w:w="1277" w:type="dxa"/>
            <w:vAlign w:val="center"/>
          </w:tcPr>
          <w:p>
            <w:pPr>
              <w:pStyle w:val="29"/>
              <w:jc w:val="center"/>
              <w:rPr>
                <w:rFonts w:hint="eastAsia" w:ascii="仿宋" w:hAnsi="仿宋" w:eastAsia="仿宋" w:cs="仿宋"/>
                <w:snapToGrid/>
                <w:color w:val="auto"/>
                <w:kern w:val="2"/>
                <w:sz w:val="24"/>
                <w:szCs w:val="24"/>
                <w:lang w:val="en-US" w:eastAsia="zh-CN" w:bidi="zh-CN"/>
              </w:rPr>
            </w:pPr>
            <w:r>
              <w:rPr>
                <w:rFonts w:hint="eastAsia" w:ascii="仿宋" w:hAnsi="仿宋" w:eastAsia="仿宋" w:cs="仿宋"/>
                <w:snapToGrid/>
                <w:color w:val="auto"/>
                <w:kern w:val="2"/>
                <w:sz w:val="24"/>
                <w:szCs w:val="24"/>
                <w:lang w:val="en-US" w:eastAsia="zh-CN" w:bidi="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02" w:type="dxa"/>
            <w:vAlign w:val="center"/>
          </w:tcPr>
          <w:p>
            <w:pPr>
              <w:pStyle w:val="29"/>
              <w:ind w:left="130" w:leftChars="0" w:right="115" w:rightChars="0"/>
              <w:jc w:val="center"/>
              <w:rPr>
                <w:rFonts w:hint="eastAsia" w:ascii="仿宋" w:hAnsi="仿宋" w:eastAsia="仿宋" w:cs="仿宋"/>
                <w:snapToGrid/>
                <w:color w:val="auto"/>
                <w:kern w:val="2"/>
                <w:sz w:val="24"/>
                <w:szCs w:val="24"/>
                <w:lang w:val="zh-CN" w:eastAsia="zh-CN" w:bidi="zh-CN"/>
              </w:rPr>
            </w:pPr>
            <w:r>
              <w:rPr>
                <w:rFonts w:hint="eastAsia" w:ascii="仿宋" w:hAnsi="仿宋" w:eastAsia="仿宋" w:cs="仿宋"/>
                <w:color w:val="auto"/>
                <w:w w:val="105"/>
                <w:sz w:val="24"/>
                <w:szCs w:val="24"/>
                <w:lang w:val="en-US" w:eastAsia="zh-CN"/>
              </w:rPr>
              <w:t>3</w:t>
            </w:r>
          </w:p>
        </w:tc>
        <w:tc>
          <w:tcPr>
            <w:tcW w:w="2880" w:type="dxa"/>
            <w:vAlign w:val="center"/>
          </w:tcPr>
          <w:p>
            <w:pPr>
              <w:pStyle w:val="29"/>
              <w:ind w:left="643" w:leftChars="0" w:right="628" w:rightChars="0"/>
              <w:jc w:val="center"/>
              <w:rPr>
                <w:rFonts w:hint="eastAsia" w:ascii="仿宋" w:hAnsi="仿宋" w:eastAsia="仿宋" w:cs="仿宋"/>
                <w:snapToGrid/>
                <w:color w:val="auto"/>
                <w:kern w:val="2"/>
                <w:sz w:val="24"/>
                <w:szCs w:val="24"/>
                <w:lang w:val="en-US" w:eastAsia="zh-CN" w:bidi="zh-CN"/>
              </w:rPr>
            </w:pPr>
            <w:r>
              <w:rPr>
                <w:rFonts w:hint="eastAsia" w:ascii="仿宋" w:hAnsi="仿宋" w:eastAsia="仿宋" w:cs="仿宋"/>
                <w:snapToGrid/>
                <w:color w:val="auto"/>
                <w:kern w:val="2"/>
                <w:sz w:val="24"/>
                <w:szCs w:val="24"/>
                <w:lang w:val="en-US" w:eastAsia="zh-CN" w:bidi="zh-CN"/>
              </w:rPr>
              <w:t>性能检测</w:t>
            </w:r>
          </w:p>
        </w:tc>
        <w:tc>
          <w:tcPr>
            <w:tcW w:w="4279" w:type="dxa"/>
            <w:vAlign w:val="center"/>
          </w:tcPr>
          <w:p>
            <w:pPr>
              <w:pStyle w:val="29"/>
              <w:ind w:right="205" w:rightChars="0"/>
              <w:jc w:val="center"/>
              <w:rPr>
                <w:rFonts w:hint="eastAsia" w:ascii="仿宋" w:hAnsi="仿宋" w:eastAsia="仿宋" w:cs="仿宋"/>
                <w:snapToGrid/>
                <w:color w:val="auto"/>
                <w:kern w:val="2"/>
                <w:sz w:val="24"/>
                <w:szCs w:val="24"/>
                <w:lang w:val="en-US" w:eastAsia="zh-CN" w:bidi="zh-CN"/>
              </w:rPr>
            </w:pPr>
            <w:r>
              <w:rPr>
                <w:rFonts w:hint="eastAsia" w:ascii="仿宋" w:hAnsi="仿宋" w:eastAsia="仿宋" w:cs="仿宋"/>
                <w:snapToGrid/>
                <w:color w:val="auto"/>
                <w:kern w:val="2"/>
                <w:sz w:val="24"/>
                <w:szCs w:val="24"/>
                <w:lang w:val="zh-CN" w:eastAsia="zh-CN" w:bidi="zh-CN"/>
              </w:rPr>
              <w:t>CT机2台、口腔全景机一台、牙片机一台、小C2台、移动DR机1台，DR机</w:t>
            </w:r>
            <w:r>
              <w:rPr>
                <w:rFonts w:hint="eastAsia" w:ascii="仿宋" w:hAnsi="仿宋" w:eastAsia="仿宋" w:cs="仿宋"/>
                <w:snapToGrid/>
                <w:color w:val="auto"/>
                <w:kern w:val="2"/>
                <w:sz w:val="24"/>
                <w:szCs w:val="24"/>
                <w:lang w:val="en-US" w:eastAsia="zh-CN" w:bidi="zh-CN"/>
              </w:rPr>
              <w:t>2</w:t>
            </w:r>
            <w:r>
              <w:rPr>
                <w:rFonts w:hint="eastAsia" w:ascii="仿宋" w:hAnsi="仿宋" w:eastAsia="仿宋" w:cs="仿宋"/>
                <w:snapToGrid/>
                <w:color w:val="auto"/>
                <w:kern w:val="2"/>
                <w:sz w:val="24"/>
                <w:szCs w:val="24"/>
                <w:lang w:val="zh-CN" w:eastAsia="zh-CN" w:bidi="zh-CN"/>
              </w:rPr>
              <w:t>台、乳腺机</w:t>
            </w:r>
            <w:r>
              <w:rPr>
                <w:rFonts w:hint="eastAsia" w:ascii="仿宋" w:hAnsi="仿宋" w:eastAsia="仿宋" w:cs="仿宋"/>
                <w:snapToGrid/>
                <w:color w:val="auto"/>
                <w:kern w:val="2"/>
                <w:sz w:val="24"/>
                <w:szCs w:val="24"/>
                <w:lang w:val="en-US" w:eastAsia="zh-CN" w:bidi="zh-CN"/>
              </w:rPr>
              <w:t>1台、胃肠机1台</w:t>
            </w:r>
          </w:p>
        </w:tc>
        <w:tc>
          <w:tcPr>
            <w:tcW w:w="1277" w:type="dxa"/>
            <w:vAlign w:val="center"/>
          </w:tcPr>
          <w:p>
            <w:pPr>
              <w:pStyle w:val="29"/>
              <w:jc w:val="center"/>
              <w:rPr>
                <w:rFonts w:hint="eastAsia" w:ascii="仿宋" w:hAnsi="仿宋" w:eastAsia="仿宋" w:cs="仿宋"/>
                <w:snapToGrid/>
                <w:color w:val="auto"/>
                <w:kern w:val="2"/>
                <w:sz w:val="24"/>
                <w:szCs w:val="24"/>
                <w:lang w:val="en-US" w:eastAsia="zh-CN" w:bidi="zh-CN"/>
              </w:rPr>
            </w:pPr>
            <w:r>
              <w:rPr>
                <w:rFonts w:hint="eastAsia" w:ascii="仿宋" w:hAnsi="仿宋" w:eastAsia="仿宋" w:cs="仿宋"/>
                <w:color w:val="auto"/>
                <w:w w:val="103"/>
                <w:sz w:val="24"/>
                <w:szCs w:val="24"/>
                <w:lang w:val="en-US" w:eastAsia="zh-CN"/>
              </w:rPr>
              <w:t>11</w:t>
            </w:r>
          </w:p>
        </w:tc>
      </w:tr>
    </w:tbl>
    <w:p>
      <w:pPr>
        <w:rPr>
          <w:rFonts w:hint="eastAsia" w:ascii="Times New Roman" w:hAnsi="Times New Roman" w:eastAsia="方正小标宋_GBK" w:cs="Times New Roman"/>
          <w:b w:val="0"/>
          <w:bCs w:val="0"/>
          <w:color w:val="auto"/>
          <w:sz w:val="44"/>
          <w:szCs w:val="44"/>
          <w:highlight w:val="none"/>
          <w:lang w:val="en-US" w:eastAsia="zh-CN"/>
        </w:rPr>
      </w:pPr>
    </w:p>
    <w:p>
      <w:pPr>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br w:type="page"/>
      </w:r>
    </w:p>
    <w:p>
      <w:pPr>
        <w:numPr>
          <w:numId w:val="0"/>
        </w:numPr>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color w:val="auto"/>
          <w:sz w:val="44"/>
          <w:szCs w:val="44"/>
          <w:highlight w:val="none"/>
          <w:lang w:val="en-US" w:eastAsia="zh-CN"/>
        </w:rPr>
        <w:t xml:space="preserve">第三章  </w:t>
      </w:r>
      <w:r>
        <w:rPr>
          <w:rFonts w:hint="default" w:ascii="Times New Roman" w:hAnsi="Times New Roman" w:eastAsia="方正小标宋_GBK" w:cs="Times New Roman"/>
          <w:b w:val="0"/>
          <w:bCs w:val="0"/>
          <w:color w:val="auto"/>
          <w:sz w:val="44"/>
          <w:szCs w:val="44"/>
          <w:highlight w:val="none"/>
          <w:lang w:val="en-US" w:eastAsia="zh-CN"/>
        </w:rPr>
        <w:t>评审办法</w:t>
      </w:r>
      <w:r>
        <w:rPr>
          <w:rFonts w:hint="default" w:ascii="Times New Roman" w:hAnsi="Times New Roman" w:eastAsia="方正小标宋_GBK" w:cs="Times New Roman"/>
          <w:b w:val="0"/>
          <w:bCs w:val="0"/>
          <w:snapToGrid/>
          <w:color w:val="auto"/>
          <w:kern w:val="2"/>
          <w:sz w:val="44"/>
          <w:szCs w:val="36"/>
          <w:highlight w:val="none"/>
          <w:lang w:val="en-US" w:eastAsia="zh-CN" w:bidi="ar-SA"/>
        </w:rPr>
        <w:t>（综合评分法）</w:t>
      </w:r>
    </w:p>
    <w:tbl>
      <w:tblPr>
        <w:tblStyle w:val="13"/>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信誉</w:t>
            </w:r>
            <w:r>
              <w:rPr>
                <w:rFonts w:hint="default" w:ascii="Times New Roman" w:hAnsi="Times New Roman" w:eastAsia="方正仿宋_GBK" w:cs="Times New Roman"/>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lang w:eastAsia="zh-CN"/>
              </w:rPr>
              <w:t>符合性</w:t>
            </w:r>
            <w:r>
              <w:rPr>
                <w:rFonts w:hint="default" w:ascii="Times New Roman" w:hAnsi="Times New Roman" w:eastAsia="方正仿宋_GBK" w:cs="Times New Roman"/>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w:t>
            </w:r>
            <w:r>
              <w:rPr>
                <w:rFonts w:hint="default" w:ascii="Times New Roman" w:hAnsi="Times New Roman" w:eastAsia="方正仿宋_GBK" w:cs="Times New Roman"/>
                <w:caps w:val="0"/>
                <w:color w:val="auto"/>
                <w:sz w:val="28"/>
                <w:szCs w:val="28"/>
                <w:highlight w:val="none"/>
                <w:lang w:eastAsia="zh-CN"/>
              </w:rPr>
              <w:t>第</w:t>
            </w:r>
            <w:r>
              <w:rPr>
                <w:rFonts w:hint="eastAsia" w:ascii="Times New Roman" w:hAnsi="Times New Roman" w:eastAsia="方正仿宋_GBK" w:cs="Times New Roman"/>
                <w:caps w:val="0"/>
                <w:color w:val="auto"/>
                <w:sz w:val="28"/>
                <w:szCs w:val="28"/>
                <w:highlight w:val="none"/>
                <w:lang w:eastAsia="zh-CN"/>
              </w:rPr>
              <w:t>四</w:t>
            </w:r>
            <w:r>
              <w:rPr>
                <w:rFonts w:hint="default" w:ascii="Times New Roman" w:hAnsi="Times New Roman" w:eastAsia="方正仿宋_GBK" w:cs="Times New Roman"/>
                <w:caps w:val="0"/>
                <w:color w:val="auto"/>
                <w:sz w:val="28"/>
                <w:szCs w:val="28"/>
                <w:highlight w:val="none"/>
                <w:lang w:eastAsia="zh-CN"/>
              </w:rPr>
              <w:t>章</w:t>
            </w:r>
            <w:r>
              <w:rPr>
                <w:rFonts w:hint="default" w:ascii="Times New Roman" w:hAnsi="Times New Roman" w:eastAsia="方正仿宋_GBK" w:cs="Times New Roman"/>
                <w:caps w:val="0"/>
                <w:color w:val="auto"/>
                <w:sz w:val="28"/>
                <w:szCs w:val="28"/>
                <w:highlight w:val="none"/>
              </w:rPr>
              <w:t>“</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不同</w:t>
            </w: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的</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投标报价不得超过</w:t>
            </w:r>
            <w:r>
              <w:rPr>
                <w:rFonts w:hint="eastAsia" w:ascii="Times New Roman" w:hAnsi="Times New Roman" w:eastAsia="方正仿宋_GBK" w:cs="Times New Roman"/>
                <w:caps w:val="0"/>
                <w:color w:val="auto"/>
                <w:sz w:val="28"/>
                <w:szCs w:val="28"/>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详见附件</w:t>
            </w:r>
          </w:p>
        </w:tc>
      </w:tr>
    </w:tbl>
    <w:p>
      <w:pPr>
        <w:shd w:val="clear" w:color="auto"/>
        <w:spacing w:line="450" w:lineRule="exact"/>
        <w:ind w:firstLine="422" w:firstLineChars="200"/>
        <w:rPr>
          <w:rFonts w:hint="default" w:ascii="Times New Roman" w:hAnsi="Times New Roman" w:eastAsia="仿宋" w:cs="Times New Roman"/>
          <w:b/>
          <w:caps w:val="0"/>
          <w:color w:val="auto"/>
          <w:szCs w:val="21"/>
          <w:highlight w:val="none"/>
        </w:rPr>
      </w:pPr>
    </w:p>
    <w:p>
      <w:pPr>
        <w:shd w:val="clear"/>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本次评标采用综合评分法。评审委员会对满足</w:t>
      </w:r>
      <w:r>
        <w:rPr>
          <w:rFonts w:hint="default" w:ascii="Times New Roman" w:hAnsi="Times New Roman" w:eastAsia="仿宋" w:cs="Times New Roman"/>
          <w:caps w:val="0"/>
          <w:color w:val="auto"/>
          <w:sz w:val="32"/>
          <w:szCs w:val="32"/>
          <w:highlight w:val="none"/>
          <w:lang w:eastAsia="zh-CN"/>
        </w:rPr>
        <w:t>采购</w:t>
      </w:r>
      <w:r>
        <w:rPr>
          <w:rFonts w:hint="default" w:ascii="Times New Roman" w:hAnsi="Times New Roman" w:eastAsia="仿宋" w:cs="Times New Roman"/>
          <w:caps w:val="0"/>
          <w:color w:val="auto"/>
          <w:sz w:val="32"/>
          <w:szCs w:val="32"/>
          <w:highlight w:val="none"/>
        </w:rPr>
        <w:t>文件实质性要求的</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。按照本章第2.2款规定的评分标准进行打分，并按得分由高到低顺序推荐成交候选人，但</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低于其成本的除外。综合评分相等时，以</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低的优先；</w:t>
      </w:r>
      <w:r>
        <w:rPr>
          <w:rFonts w:hint="default" w:ascii="Times New Roman" w:hAnsi="Times New Roman" w:eastAsia="仿宋" w:cs="Times New Roman"/>
          <w:caps w:val="0"/>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也相等的由</w:t>
      </w:r>
      <w:r>
        <w:rPr>
          <w:rFonts w:hint="default" w:ascii="Times New Roman" w:hAnsi="Times New Roman" w:eastAsia="仿宋" w:cs="Times New Roman"/>
          <w:caps w:val="0"/>
          <w:color w:val="auto"/>
          <w:sz w:val="32"/>
          <w:szCs w:val="32"/>
          <w:highlight w:val="none"/>
          <w:lang w:eastAsia="zh-CN"/>
        </w:rPr>
        <w:t>采购人</w:t>
      </w:r>
      <w:r>
        <w:rPr>
          <w:rFonts w:hint="default" w:ascii="Times New Roman" w:hAnsi="Times New Roman" w:eastAsia="仿宋" w:cs="Times New Roman"/>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符合性</w:t>
      </w:r>
      <w:r>
        <w:rPr>
          <w:rFonts w:hint="default" w:ascii="Times New Roman" w:hAnsi="Times New Roman" w:eastAsia="仿宋" w:cs="Times New Roman"/>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2.2分值构成与评分标准</w:t>
      </w:r>
      <w:r>
        <w:rPr>
          <w:rFonts w:hint="default" w:ascii="Times New Roman" w:hAnsi="Times New Roman" w:eastAsia="仿宋" w:cs="Times New Roman"/>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3.1.1评审委员会首先依据本章第2.1.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项规定的评审标准对各</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进行资格审查，然后依据本章第2.1.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rPr>
        <w:t>项规定的评审标准对</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进行</w:t>
      </w:r>
      <w:r>
        <w:rPr>
          <w:rFonts w:hint="default" w:ascii="Times New Roman" w:hAnsi="Times New Roman" w:eastAsia="仿宋" w:cs="Times New Roman"/>
          <w:caps w:val="0"/>
          <w:color w:val="auto"/>
          <w:sz w:val="32"/>
          <w:szCs w:val="32"/>
          <w:highlight w:val="none"/>
          <w:lang w:eastAsia="zh-CN"/>
        </w:rPr>
        <w:t>符合性评审</w:t>
      </w:r>
      <w:r>
        <w:rPr>
          <w:rFonts w:hint="default" w:ascii="Times New Roman" w:hAnsi="Times New Roman" w:eastAsia="仿宋" w:cs="Times New Roman"/>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3.1.2</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3.1.3</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有算术错误的，评审委员会按以下原则对</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进行修正，修正的价格经</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书面确认后具有约束力。</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⑴</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lang w:eastAsia="zh-CN"/>
        </w:rPr>
      </w:pPr>
      <w:r>
        <w:rPr>
          <w:rFonts w:hint="default" w:ascii="Times New Roman" w:hAnsi="Times New Roman" w:eastAsia="仿宋" w:cs="Times New Roman"/>
          <w:caps w:val="0"/>
          <w:color w:val="auto"/>
          <w:sz w:val="32"/>
          <w:szCs w:val="32"/>
          <w:highlight w:val="none"/>
        </w:rPr>
        <w:t>3.2.2评审委员会发现</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明显低于其他</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，使得</w:t>
      </w:r>
      <w:r>
        <w:rPr>
          <w:rFonts w:hint="default" w:ascii="Times New Roman" w:hAnsi="Times New Roman" w:eastAsia="仿宋" w:cs="Times New Roman"/>
          <w:color w:val="auto"/>
          <w:sz w:val="32"/>
          <w:szCs w:val="32"/>
          <w:highlight w:val="none"/>
          <w:lang w:val="en-US" w:eastAsia="zh-CN"/>
        </w:rPr>
        <w:t>报价</w:t>
      </w:r>
      <w:r>
        <w:rPr>
          <w:rFonts w:hint="default" w:ascii="Times New Roman" w:hAnsi="Times New Roman" w:eastAsia="仿宋" w:cs="Times New Roman"/>
          <w:caps w:val="0"/>
          <w:color w:val="auto"/>
          <w:sz w:val="32"/>
          <w:szCs w:val="32"/>
          <w:highlight w:val="none"/>
        </w:rPr>
        <w:t>可能低于其个别成本的，</w:t>
      </w:r>
      <w:r>
        <w:rPr>
          <w:rFonts w:hint="default" w:ascii="Times New Roman" w:hAnsi="Times New Roman" w:eastAsia="仿宋" w:cs="Times New Roman"/>
          <w:caps w:val="0"/>
          <w:color w:val="auto"/>
          <w:sz w:val="32"/>
          <w:szCs w:val="32"/>
          <w:highlight w:val="none"/>
          <w:lang w:eastAsia="zh-CN"/>
        </w:rPr>
        <w:t>评审委员会有权</w:t>
      </w:r>
      <w:r>
        <w:rPr>
          <w:rFonts w:hint="default" w:ascii="Times New Roman" w:hAnsi="Times New Roman" w:eastAsia="仿宋" w:cs="Times New Roman"/>
          <w:caps w:val="0"/>
          <w:color w:val="auto"/>
          <w:sz w:val="32"/>
          <w:szCs w:val="32"/>
          <w:highlight w:val="none"/>
        </w:rPr>
        <w:t>要求该</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在规定时间内结合</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企业自身实力进行包括设备、单价分析表等详细书面证明材料。若</w:t>
      </w:r>
      <w:r>
        <w:rPr>
          <w:rFonts w:hint="default" w:ascii="Times New Roman" w:hAnsi="Times New Roman" w:eastAsia="仿宋" w:cs="Times New Roman"/>
          <w:caps w:val="0"/>
          <w:color w:val="auto"/>
          <w:sz w:val="32"/>
          <w:szCs w:val="32"/>
          <w:highlight w:val="none"/>
          <w:lang w:eastAsia="zh-CN"/>
        </w:rPr>
        <w:t>评审委员会</w:t>
      </w:r>
      <w:r>
        <w:rPr>
          <w:rFonts w:hint="default" w:ascii="Times New Roman" w:hAnsi="Times New Roman" w:eastAsia="仿宋" w:cs="Times New Roman"/>
          <w:caps w:val="0"/>
          <w:color w:val="auto"/>
          <w:sz w:val="32"/>
          <w:szCs w:val="32"/>
          <w:highlight w:val="none"/>
        </w:rPr>
        <w:t>已</w:t>
      </w:r>
      <w:r>
        <w:rPr>
          <w:rFonts w:hint="default" w:ascii="Times New Roman" w:hAnsi="Times New Roman" w:eastAsia="仿宋" w:cs="Times New Roman"/>
          <w:caps w:val="0"/>
          <w:color w:val="auto"/>
          <w:sz w:val="32"/>
          <w:szCs w:val="32"/>
          <w:highlight w:val="none"/>
          <w:lang w:eastAsia="zh-CN"/>
        </w:rPr>
        <w:t>作出</w:t>
      </w:r>
      <w:r>
        <w:rPr>
          <w:rFonts w:hint="default" w:ascii="Times New Roman" w:hAnsi="Times New Roman" w:eastAsia="仿宋" w:cs="Times New Roman"/>
          <w:caps w:val="0"/>
          <w:color w:val="auto"/>
          <w:sz w:val="32"/>
          <w:szCs w:val="32"/>
          <w:highlight w:val="none"/>
        </w:rPr>
        <w:t>要求，而该</w:t>
      </w:r>
      <w:r>
        <w:rPr>
          <w:rFonts w:hint="default" w:ascii="Times New Roman" w:hAnsi="Times New Roman" w:eastAsia="仿宋" w:cs="Times New Roman"/>
          <w:caps w:val="0"/>
          <w:color w:val="auto"/>
          <w:sz w:val="32"/>
          <w:szCs w:val="32"/>
          <w:highlight w:val="none"/>
          <w:lang w:eastAsia="zh-CN"/>
        </w:rPr>
        <w:t>投标人在规定时间内未作出任何解释或不能合理解释价格构成因素或不能提供合法有效证明材料的，评审委员会有权拒绝该报价。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3.3</w:t>
      </w:r>
      <w:r>
        <w:rPr>
          <w:rFonts w:hint="eastAsia" w:ascii="Times New Roman" w:hAnsi="Times New Roman" w:eastAsia="仿宋" w:cs="Times New Roman"/>
          <w:b/>
          <w:caps w:val="0"/>
          <w:color w:val="auto"/>
          <w:sz w:val="32"/>
          <w:szCs w:val="32"/>
          <w:highlight w:val="none"/>
          <w:lang w:eastAsia="zh-CN"/>
        </w:rPr>
        <w:t>投标文件</w:t>
      </w:r>
      <w:r>
        <w:rPr>
          <w:rFonts w:hint="default" w:ascii="Times New Roman" w:hAnsi="Times New Roman" w:eastAsia="仿宋" w:cs="Times New Roman"/>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3.3.1在评标过程中，评审委员会可以书面形式要求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对所提交</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中不明确的内容进行书面澄清或说明，或者对细微偏差进行补正。评审委员会不接受</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3.3.2澄清、说明和补正不得改变</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的实质性内容（算术性错误修正的除外）。</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的书面澄清、说明和补正属于</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3.3.3评审委员会对</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提交的澄清、说明或补正有疑问的，可以要求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附件：</w:t>
      </w:r>
      <w:r>
        <w:rPr>
          <w:rFonts w:hint="default" w:ascii="Times New Roman" w:hAnsi="Times New Roman" w:eastAsia="仿宋" w:cs="Times New Roman"/>
          <w:caps w:val="0"/>
          <w:color w:val="auto"/>
          <w:sz w:val="32"/>
          <w:szCs w:val="32"/>
          <w:highlight w:val="none"/>
        </w:rPr>
        <w:t>本办法的分部分值如下：总分为100分，评审委员会对各</w:t>
      </w:r>
      <w:r>
        <w:rPr>
          <w:rFonts w:hint="default" w:ascii="Times New Roman" w:hAnsi="Times New Roman" w:eastAsia="仿宋" w:cs="Times New Roman"/>
          <w:caps w:val="0"/>
          <w:color w:val="auto"/>
          <w:sz w:val="32"/>
          <w:szCs w:val="32"/>
          <w:highlight w:val="none"/>
          <w:lang w:eastAsia="zh-CN"/>
        </w:rPr>
        <w:t>投标单位</w:t>
      </w:r>
      <w:r>
        <w:rPr>
          <w:rFonts w:hint="default" w:ascii="Times New Roman" w:hAnsi="Times New Roman" w:eastAsia="仿宋" w:cs="Times New Roman"/>
          <w:caps w:val="0"/>
          <w:color w:val="auto"/>
          <w:sz w:val="32"/>
          <w:szCs w:val="32"/>
          <w:highlight w:val="none"/>
        </w:rPr>
        <w:t>的各项指标分别进行综合评审打分。</w:t>
      </w:r>
    </w:p>
    <w:p>
      <w:pPr>
        <w:pStyle w:val="6"/>
        <w:shd w:val="clear"/>
        <w:rPr>
          <w:rFonts w:hint="default" w:ascii="Times New Roman" w:hAnsi="Times New Roman" w:cs="Times New Roman"/>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Cs/>
          <w:color w:val="auto"/>
          <w:sz w:val="32"/>
          <w:szCs w:val="32"/>
          <w:highlight w:val="none"/>
          <w:lang w:eastAsia="zh-CN"/>
        </w:rPr>
      </w:pPr>
      <w:bookmarkStart w:id="0" w:name="_Toc10849"/>
      <w:bookmarkStart w:id="1" w:name="_Toc25522_WPSOffice_Level3"/>
      <w:bookmarkStart w:id="2" w:name="_Toc28795_WPSOffice_Level3"/>
      <w:bookmarkStart w:id="3" w:name="_Toc2494_WPSOffice_Level3"/>
      <w:bookmarkStart w:id="4" w:name="_Toc5485_WPSOffice_Level3"/>
      <w:bookmarkStart w:id="5" w:name="_Toc28316_WPSOffice_Level3"/>
      <w:r>
        <w:rPr>
          <w:rFonts w:hint="default" w:ascii="Times New Roman" w:hAnsi="Times New Roman" w:eastAsia="方正仿宋_GBK" w:cs="Times New Roman"/>
          <w:b/>
          <w:bCs w:val="0"/>
          <w:color w:val="auto"/>
          <w:sz w:val="32"/>
          <w:szCs w:val="32"/>
          <w:highlight w:val="none"/>
          <w:lang w:eastAsia="zh-CN"/>
        </w:rPr>
        <w:t>投标报价（满分</w:t>
      </w:r>
      <w:r>
        <w:rPr>
          <w:rFonts w:hint="eastAsia" w:ascii="Times New Roman" w:hAnsi="Times New Roman" w:eastAsia="方正仿宋_GBK" w:cs="Times New Roman"/>
          <w:b/>
          <w:bCs w:val="0"/>
          <w:color w:val="auto"/>
          <w:sz w:val="32"/>
          <w:szCs w:val="32"/>
          <w:highlight w:val="none"/>
          <w:lang w:val="en-US" w:eastAsia="zh-CN"/>
        </w:rPr>
        <w:t>20</w:t>
      </w:r>
      <w:r>
        <w:rPr>
          <w:rFonts w:hint="default" w:ascii="Times New Roman" w:hAnsi="Times New Roman" w:eastAsia="方正仿宋_GBK" w:cs="Times New Roman"/>
          <w:b/>
          <w:bCs w:val="0"/>
          <w:color w:val="auto"/>
          <w:sz w:val="32"/>
          <w:szCs w:val="32"/>
          <w:highlight w:val="none"/>
          <w:lang w:eastAsia="zh-CN"/>
        </w:rPr>
        <w:t>分）：</w:t>
      </w:r>
      <w:r>
        <w:rPr>
          <w:rFonts w:hint="default" w:ascii="Times New Roman" w:hAnsi="Times New Roman" w:eastAsia="方正仿宋_GBK" w:cs="Times New Roman"/>
          <w:bCs/>
          <w:color w:val="auto"/>
          <w:sz w:val="32"/>
          <w:szCs w:val="32"/>
          <w:highlight w:val="none"/>
          <w:lang w:eastAsia="zh-CN"/>
        </w:rPr>
        <w:t>投标人在进行投标时，根据自身承受能力报出投标报价。评审小组对各投标人的投标报价采用低价优先法计算打分。评审小组对各投标人的投标报价进行评审，以投标报价最低的为评审基准价，满足采购文件要求且投标报价最低者得满分，其他投标人的投标报价分按照下列公式计算：投标报价得分＝（评标基准价/投标报价）×</w:t>
      </w:r>
      <w:r>
        <w:rPr>
          <w:rFonts w:hint="eastAsia" w:ascii="Times New Roman" w:hAnsi="Times New Roman" w:eastAsia="方正仿宋_GBK" w:cs="Times New Roman"/>
          <w:bCs/>
          <w:color w:val="auto"/>
          <w:sz w:val="32"/>
          <w:szCs w:val="32"/>
          <w:highlight w:val="none"/>
          <w:lang w:val="en-US" w:eastAsia="zh-CN"/>
        </w:rPr>
        <w:t>20</w:t>
      </w:r>
      <w:r>
        <w:rPr>
          <w:rFonts w:hint="default" w:ascii="Times New Roman" w:hAnsi="Times New Roman" w:eastAsia="方正仿宋_GBK" w:cs="Times New Roman"/>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default" w:ascii="Times New Roman" w:hAnsi="Times New Roman" w:eastAsia="方正仿宋_GBK" w:cs="Times New Roman"/>
          <w:b/>
          <w:bCs w:val="0"/>
          <w:color w:val="auto"/>
          <w:sz w:val="32"/>
          <w:szCs w:val="32"/>
          <w:highlight w:val="none"/>
          <w:lang w:eastAsia="zh-CN"/>
        </w:rPr>
      </w:pPr>
    </w:p>
    <w:bookmarkEnd w:id="0"/>
    <w:bookmarkEnd w:id="1"/>
    <w:bookmarkEnd w:id="2"/>
    <w:bookmarkEnd w:id="3"/>
    <w:bookmarkEnd w:id="4"/>
    <w:bookmarkEnd w:id="5"/>
    <w:p>
      <w:pPr>
        <w:pStyle w:val="6"/>
        <w:shd w:val="clear"/>
        <w:rPr>
          <w:rFonts w:hint="default" w:ascii="Times New Roman" w:hAnsi="Times New Roman" w:cs="Times New Roman"/>
          <w:color w:val="auto"/>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商务部分：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eastAsia="zh-CN"/>
        </w:rPr>
      </w:pPr>
      <w:r>
        <w:rPr>
          <w:rFonts w:hint="default" w:ascii="Times New Roman" w:hAnsi="Times New Roman" w:eastAsia="方正仿宋_GBK" w:cs="Times New Roman"/>
          <w:b/>
          <w:bCs w:val="0"/>
          <w:color w:val="auto"/>
          <w:sz w:val="32"/>
          <w:szCs w:val="32"/>
          <w:highlight w:val="none"/>
          <w:lang w:val="en-US" w:eastAsia="zh-CN"/>
        </w:rPr>
        <w:t>一、</w:t>
      </w:r>
      <w:r>
        <w:rPr>
          <w:rFonts w:hint="eastAsia" w:ascii="Times New Roman" w:hAnsi="Times New Roman" w:eastAsia="方正仿宋_GBK" w:cs="Times New Roman"/>
          <w:b/>
          <w:bCs w:val="0"/>
          <w:color w:val="auto"/>
          <w:sz w:val="32"/>
          <w:szCs w:val="32"/>
          <w:highlight w:val="none"/>
          <w:lang w:val="en-US" w:eastAsia="zh-CN"/>
        </w:rPr>
        <w:t>服务方案</w:t>
      </w:r>
      <w:r>
        <w:rPr>
          <w:rFonts w:hint="default" w:ascii="Times New Roman" w:hAnsi="Times New Roman" w:eastAsia="方正仿宋_GBK" w:cs="Times New Roman"/>
          <w:b/>
          <w:bCs w:val="0"/>
          <w:color w:val="auto"/>
          <w:sz w:val="32"/>
          <w:szCs w:val="32"/>
          <w:highlight w:val="none"/>
          <w:lang w:val="en-US" w:eastAsia="zh-CN"/>
        </w:rPr>
        <w:t xml:space="preserve">（满分40分）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根据</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w:t>
      </w:r>
      <w:r>
        <w:rPr>
          <w:rFonts w:hint="eastAsia" w:ascii="Times New Roman" w:hAnsi="Times New Roman" w:eastAsia="方正仿宋_GBK" w:cs="Times New Roman"/>
          <w:bCs/>
          <w:color w:val="auto"/>
          <w:sz w:val="32"/>
          <w:szCs w:val="32"/>
          <w:highlight w:val="none"/>
          <w:lang w:val="en-US" w:eastAsia="zh-CN"/>
        </w:rPr>
        <w:t>服务方案</w:t>
      </w:r>
      <w:r>
        <w:rPr>
          <w:rFonts w:hint="default" w:ascii="Times New Roman" w:hAnsi="Times New Roman" w:eastAsia="方正仿宋_GBK" w:cs="Times New Roman"/>
          <w:bCs/>
          <w:color w:val="auto"/>
          <w:sz w:val="32"/>
          <w:szCs w:val="32"/>
          <w:highlight w:val="none"/>
          <w:lang w:val="en-US" w:eastAsia="zh-CN"/>
        </w:rPr>
        <w:t>进行评分。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1．</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中提供的服务方案完善、合理可行、优于项目需求，充分考虑了设备维保服务的具体需求，科学合理且针对性强的得30-40分；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中提供的服务方案基本完整，能满足项目需求，对设备维保服务的具体需求较清晰明确，服务组织措施得当的得20-29分；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3．</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中提供的服务方案有部分缺漏，基本满足项目需求，对设备维保服务的具体需求不够明确或服务组织措施针对性差得10-19分；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4.未提供或</w:t>
      </w:r>
      <w:r>
        <w:rPr>
          <w:rFonts w:hint="eastAsia" w:ascii="Times New Roman" w:hAnsi="Times New Roman" w:eastAsia="方正仿宋_GBK" w:cs="Times New Roman"/>
          <w:bCs/>
          <w:color w:val="auto"/>
          <w:sz w:val="32"/>
          <w:szCs w:val="32"/>
          <w:highlight w:val="none"/>
          <w:lang w:val="en-US" w:eastAsia="zh-CN"/>
        </w:rPr>
        <w:t>投标文件</w:t>
      </w:r>
      <w:r>
        <w:rPr>
          <w:rFonts w:hint="default" w:ascii="Times New Roman" w:hAnsi="Times New Roman" w:eastAsia="方正仿宋_GBK" w:cs="Times New Roman"/>
          <w:bCs/>
          <w:color w:val="auto"/>
          <w:sz w:val="32"/>
          <w:szCs w:val="32"/>
          <w:highlight w:val="none"/>
          <w:lang w:val="en-US" w:eastAsia="zh-CN"/>
        </w:rPr>
        <w:t xml:space="preserve">中提供的服务方案不能满足项目需求，对设备维保服务的具体需求不明确或服务组织措施没有针对性的得1-9分。 </w:t>
      </w:r>
    </w:p>
    <w:p>
      <w:pPr>
        <w:pStyle w:val="6"/>
        <w:widowControl w:val="0"/>
        <w:numPr>
          <w:ilvl w:val="0"/>
          <w:numId w:val="0"/>
        </w:numPr>
        <w:shd w:val="clear"/>
        <w:spacing w:line="240" w:lineRule="auto"/>
        <w:jc w:val="both"/>
        <w:rPr>
          <w:rFonts w:hint="default" w:ascii="Times New Roman" w:hAnsi="Times New Roman" w:cs="Times New Roman"/>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二、</w:t>
      </w:r>
      <w:r>
        <w:rPr>
          <w:rFonts w:hint="default" w:ascii="Times New Roman" w:hAnsi="Times New Roman" w:eastAsia="方正仿宋_GBK" w:cs="Times New Roman"/>
          <w:b/>
          <w:bCs w:val="0"/>
          <w:color w:val="auto"/>
          <w:sz w:val="32"/>
          <w:szCs w:val="32"/>
          <w:highlight w:val="none"/>
          <w:lang w:val="en-US" w:eastAsia="zh-CN"/>
        </w:rPr>
        <w:t>服务保障措施评分（满分20分）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1．针对本项目提出的服务保障措施完整、全面、具体、详细，针对性强，可行性强的得11-20分；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2．针对本项目提出的服务保障措施基本完整，具有较强的针对性和可行性的得6-10分；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3．未提供或针对本项目提出的服务保障措施基本完整，具有简单的针对性和可行性但实施力度较弱的得1-5分。</w:t>
      </w:r>
    </w:p>
    <w:p>
      <w:pPr>
        <w:rPr>
          <w:rFonts w:hint="default" w:ascii="Times New Roman" w:hAnsi="Times New Roman" w:eastAsia="方正仿宋_GBK" w:cs="Times New Roman"/>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eastAsia" w:ascii="Times New Roman" w:hAnsi="Times New Roman" w:eastAsia="方正仿宋_GBK" w:cs="Times New Roman"/>
          <w:b/>
          <w:bCs w:val="0"/>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三、人员安排（满分20分）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1．人员安排（包括人员配备、结构、学历、专业技能搭配）完善具体、合理可行，针对性强，得（11-20分）；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2．人员安排（包括人员配备、结构、学历、专业技能搭配）合理可行，有一定的针对性，得（6-10分）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3.人员安排（包括人员配备、结构、学历、专业技能搭配）针对性较差，得（1-5分）。</w:t>
      </w:r>
      <w:r>
        <w:rPr>
          <w:rFonts w:hint="eastAsia" w:ascii="Times New Roman" w:hAnsi="Times New Roman" w:eastAsia="方正小标宋_GBK" w:cs="Times New Roman"/>
          <w:b w:val="0"/>
          <w:bCs w:val="0"/>
          <w:color w:val="auto"/>
          <w:sz w:val="44"/>
          <w:szCs w:val="44"/>
          <w:highlight w:val="none"/>
          <w:lang w:val="en-US" w:eastAsia="zh-CN"/>
        </w:rPr>
        <w:br w:type="page"/>
      </w:r>
    </w:p>
    <w:p>
      <w:pPr>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第四章  投标文件格式</w:t>
      </w:r>
    </w:p>
    <w:p>
      <w:pPr>
        <w:rPr>
          <w:rFonts w:hint="default" w:ascii="Times New Roman" w:hAnsi="Times New Roman" w:eastAsia="方正小标宋_GBK" w:cs="Times New Roman"/>
          <w:b w:val="0"/>
          <w:bCs w:val="0"/>
          <w:color w:val="auto"/>
          <w:sz w:val="44"/>
          <w:szCs w:val="44"/>
          <w:highlight w:val="none"/>
          <w:lang w:val="en-US" w:eastAsia="zh-CN"/>
        </w:rPr>
      </w:pPr>
    </w:p>
    <w:p>
      <w:pPr>
        <w:shd w:val="clear" w:color="auto" w:fill="auto"/>
        <w:spacing w:line="600" w:lineRule="exact"/>
        <w:jc w:val="center"/>
        <w:outlineLvl w:val="0"/>
        <w:rPr>
          <w:rFonts w:hint="eastAsia" w:ascii="仿宋" w:hAnsi="仿宋" w:eastAsia="仿宋" w:cs="仿宋"/>
          <w:b/>
          <w:caps w:val="0"/>
          <w:color w:val="auto"/>
          <w:sz w:val="44"/>
          <w:szCs w:val="44"/>
          <w:highlight w:val="none"/>
        </w:rPr>
      </w:pPr>
      <w:r>
        <w:rPr>
          <w:rFonts w:hint="eastAsia" w:ascii="仿宋" w:hAnsi="仿宋" w:eastAsia="仿宋" w:cs="仿宋"/>
          <w:b/>
          <w:caps w:val="0"/>
          <w:color w:val="auto"/>
          <w:sz w:val="44"/>
          <w:szCs w:val="44"/>
          <w:highlight w:val="none"/>
          <w:u w:val="single"/>
        </w:rPr>
        <w:t>（项目名称）</w:t>
      </w:r>
    </w:p>
    <w:p>
      <w:pPr>
        <w:shd w:val="clear" w:color="auto" w:fill="auto"/>
        <w:spacing w:line="600" w:lineRule="exact"/>
        <w:rPr>
          <w:rFonts w:hint="eastAsia" w:ascii="仿宋" w:hAnsi="仿宋" w:eastAsia="仿宋" w:cs="仿宋"/>
          <w:caps w:val="0"/>
          <w:color w:val="auto"/>
          <w:sz w:val="32"/>
          <w:szCs w:val="32"/>
          <w:highlight w:val="none"/>
          <w:u w:val="single"/>
        </w:rPr>
      </w:pPr>
    </w:p>
    <w:p>
      <w:pPr>
        <w:shd w:val="clear" w:color="auto" w:fill="auto"/>
        <w:spacing w:line="600" w:lineRule="exact"/>
        <w:rPr>
          <w:rFonts w:hint="eastAsia" w:ascii="仿宋" w:hAnsi="仿宋" w:eastAsia="仿宋" w:cs="仿宋"/>
          <w:caps w:val="0"/>
          <w:color w:val="auto"/>
          <w:sz w:val="32"/>
          <w:szCs w:val="32"/>
          <w:highlight w:val="none"/>
          <w:u w:val="single"/>
        </w:rPr>
      </w:pPr>
    </w:p>
    <w:p>
      <w:pPr>
        <w:shd w:val="clear" w:color="auto" w:fill="auto"/>
        <w:tabs>
          <w:tab w:val="left" w:pos="2280"/>
        </w:tabs>
        <w:spacing w:line="600" w:lineRule="exact"/>
        <w:jc w:val="left"/>
        <w:rPr>
          <w:rFonts w:hint="eastAsia" w:ascii="仿宋" w:hAnsi="仿宋" w:eastAsia="仿宋" w:cs="仿宋"/>
          <w:caps w:val="0"/>
          <w:color w:val="auto"/>
          <w:sz w:val="32"/>
          <w:szCs w:val="32"/>
          <w:highlight w:val="none"/>
          <w:u w:val="single"/>
        </w:rPr>
      </w:pPr>
    </w:p>
    <w:p>
      <w:pPr>
        <w:pStyle w:val="3"/>
        <w:rPr>
          <w:rFonts w:hint="eastAsia" w:ascii="仿宋" w:hAnsi="仿宋" w:eastAsia="仿宋" w:cs="仿宋"/>
          <w:caps w:val="0"/>
          <w:color w:val="auto"/>
          <w:sz w:val="32"/>
          <w:szCs w:val="32"/>
          <w:highlight w:val="none"/>
          <w:u w:val="single"/>
        </w:rPr>
      </w:pPr>
    </w:p>
    <w:p>
      <w:pPr>
        <w:rPr>
          <w:rFonts w:hint="eastAsia"/>
          <w:color w:val="auto"/>
        </w:rPr>
      </w:pPr>
    </w:p>
    <w:p>
      <w:pPr>
        <w:shd w:val="clear" w:color="auto" w:fill="auto"/>
        <w:tabs>
          <w:tab w:val="left" w:pos="1365"/>
        </w:tabs>
        <w:spacing w:line="600" w:lineRule="exact"/>
        <w:jc w:val="center"/>
        <w:outlineLvl w:val="0"/>
        <w:rPr>
          <w:rFonts w:hint="eastAsia" w:ascii="仿宋" w:hAnsi="仿宋" w:eastAsia="仿宋" w:cs="仿宋"/>
          <w:b/>
          <w:bCs/>
          <w:caps w:val="0"/>
          <w:color w:val="auto"/>
          <w:sz w:val="44"/>
          <w:highlight w:val="none"/>
        </w:rPr>
      </w:pPr>
      <w:bookmarkStart w:id="6" w:name="_Toc15113"/>
      <w:bookmarkStart w:id="7" w:name="_Toc472"/>
      <w:bookmarkStart w:id="8" w:name="_Toc10072"/>
      <w:bookmarkStart w:id="9" w:name="_Toc471"/>
      <w:bookmarkStart w:id="10" w:name="_Toc9916"/>
      <w:bookmarkStart w:id="11" w:name="_Toc26092"/>
      <w:bookmarkStart w:id="12" w:name="_Toc11043_WPSOffice_Level1"/>
      <w:bookmarkStart w:id="13" w:name="_Toc26851_WPSOffice_Level1"/>
      <w:bookmarkStart w:id="14" w:name="_Toc14249"/>
      <w:r>
        <w:rPr>
          <w:rFonts w:hint="eastAsia" w:ascii="仿宋" w:hAnsi="仿宋" w:eastAsia="仿宋" w:cs="仿宋"/>
          <w:b/>
          <w:bCs/>
          <w:caps w:val="0"/>
          <w:color w:val="auto"/>
          <w:sz w:val="44"/>
          <w:highlight w:val="none"/>
          <w:lang w:eastAsia="zh-CN"/>
        </w:rPr>
        <w:t>投</w:t>
      </w:r>
      <w:r>
        <w:rPr>
          <w:rFonts w:hint="eastAsia" w:ascii="仿宋" w:hAnsi="仿宋" w:eastAsia="仿宋" w:cs="仿宋"/>
          <w:b/>
          <w:bCs/>
          <w:caps w:val="0"/>
          <w:color w:val="auto"/>
          <w:sz w:val="44"/>
          <w:highlight w:val="none"/>
          <w:lang w:val="en-US" w:eastAsia="zh-CN"/>
        </w:rPr>
        <w:t xml:space="preserve"> </w:t>
      </w:r>
      <w:r>
        <w:rPr>
          <w:rFonts w:hint="eastAsia" w:ascii="仿宋" w:hAnsi="仿宋" w:eastAsia="仿宋" w:cs="仿宋"/>
          <w:b/>
          <w:bCs/>
          <w:caps w:val="0"/>
          <w:color w:val="auto"/>
          <w:sz w:val="44"/>
          <w:highlight w:val="none"/>
          <w:lang w:eastAsia="zh-CN"/>
        </w:rPr>
        <w:t>标</w:t>
      </w:r>
      <w:r>
        <w:rPr>
          <w:rFonts w:hint="eastAsia" w:ascii="仿宋" w:hAnsi="仿宋" w:eastAsia="仿宋" w:cs="仿宋"/>
          <w:b/>
          <w:bCs/>
          <w:caps w:val="0"/>
          <w:color w:val="auto"/>
          <w:sz w:val="44"/>
          <w:highlight w:val="none"/>
        </w:rPr>
        <w:t xml:space="preserve"> 文 件</w:t>
      </w:r>
      <w:bookmarkEnd w:id="6"/>
      <w:bookmarkEnd w:id="7"/>
      <w:bookmarkEnd w:id="8"/>
      <w:bookmarkEnd w:id="9"/>
      <w:bookmarkEnd w:id="10"/>
      <w:bookmarkEnd w:id="11"/>
      <w:bookmarkEnd w:id="12"/>
      <w:bookmarkEnd w:id="13"/>
      <w:bookmarkEnd w:id="14"/>
    </w:p>
    <w:p>
      <w:pPr>
        <w:shd w:val="clear" w:color="auto" w:fill="auto"/>
        <w:tabs>
          <w:tab w:val="left" w:pos="1365"/>
        </w:tabs>
        <w:spacing w:line="600" w:lineRule="exact"/>
        <w:rPr>
          <w:rFonts w:hint="eastAsia" w:ascii="仿宋" w:hAnsi="仿宋" w:eastAsia="仿宋" w:cs="仿宋"/>
          <w:caps w:val="0"/>
          <w:color w:val="auto"/>
          <w:sz w:val="24"/>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lang w:val="en-US" w:eastAsia="zh-CN"/>
        </w:rPr>
      </w:pPr>
      <w:bookmarkStart w:id="15" w:name="_Toc19573"/>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r>
        <w:rPr>
          <w:rFonts w:hint="eastAsia" w:ascii="仿宋" w:hAnsi="仿宋" w:eastAsia="仿宋" w:cs="仿宋"/>
          <w:b/>
          <w:bCs/>
          <w:caps w:val="0"/>
          <w:color w:val="auto"/>
          <w:sz w:val="28"/>
          <w:highlight w:val="none"/>
          <w:lang w:val="en-US" w:eastAsia="zh-CN"/>
        </w:rPr>
        <w:t>投标人</w:t>
      </w:r>
      <w:r>
        <w:rPr>
          <w:rFonts w:hint="eastAsia" w:ascii="仿宋" w:hAnsi="仿宋" w:eastAsia="仿宋" w:cs="仿宋"/>
          <w:b/>
          <w:bCs/>
          <w:caps w:val="0"/>
          <w:color w:val="auto"/>
          <w:sz w:val="28"/>
          <w:highlight w:val="none"/>
        </w:rPr>
        <w:t>：</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（盖单位公章）</w:t>
      </w:r>
      <w:bookmarkEnd w:id="15"/>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bookmarkStart w:id="16" w:name="_Toc3408"/>
      <w:r>
        <w:rPr>
          <w:rFonts w:hint="eastAsia" w:ascii="仿宋" w:hAnsi="仿宋" w:eastAsia="仿宋" w:cs="仿宋"/>
          <w:b/>
          <w:bCs/>
          <w:caps w:val="0"/>
          <w:color w:val="auto"/>
          <w:sz w:val="28"/>
          <w:highlight w:val="none"/>
          <w:lang w:eastAsia="zh-CN"/>
        </w:rPr>
        <w:t>法定代表人</w:t>
      </w:r>
      <w:r>
        <w:rPr>
          <w:rFonts w:hint="eastAsia" w:ascii="仿宋" w:hAnsi="仿宋" w:eastAsia="仿宋" w:cs="仿宋"/>
          <w:b/>
          <w:bCs/>
          <w:caps w:val="0"/>
          <w:color w:val="auto"/>
          <w:sz w:val="28"/>
          <w:highlight w:val="none"/>
        </w:rPr>
        <w:t>或其委托代理人：</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（签字或盖章）</w:t>
      </w:r>
      <w:bookmarkEnd w:id="16"/>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2280"/>
        </w:tabs>
        <w:spacing w:line="600" w:lineRule="exact"/>
        <w:ind w:firstLine="562" w:firstLineChars="200"/>
        <w:outlineLvl w:val="0"/>
        <w:rPr>
          <w:rStyle w:val="18"/>
          <w:rFonts w:hint="eastAsia" w:ascii="仿宋" w:hAnsi="仿宋" w:eastAsia="仿宋" w:cs="仿宋"/>
          <w:color w:val="auto"/>
          <w:highlight w:val="none"/>
          <w:lang w:eastAsia="zh-CN"/>
        </w:rPr>
      </w:pPr>
      <w:bookmarkStart w:id="17" w:name="_Toc14008"/>
      <w:r>
        <w:rPr>
          <w:rFonts w:hint="eastAsia" w:ascii="仿宋" w:hAnsi="仿宋" w:eastAsia="仿宋" w:cs="仿宋"/>
          <w:b/>
          <w:bCs/>
          <w:caps w:val="0"/>
          <w:color w:val="auto"/>
          <w:sz w:val="28"/>
          <w:highlight w:val="none"/>
        </w:rPr>
        <w:t>日       期：</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年</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月</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日</w:t>
      </w:r>
      <w:bookmarkEnd w:id="17"/>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pStyle w:val="12"/>
        <w:jc w:val="center"/>
        <w:rPr>
          <w:rFonts w:hint="default" w:ascii="Times New Roman" w:hAnsi="Times New Roman" w:cs="Times New Roman"/>
          <w:color w:val="auto"/>
          <w:lang w:eastAsia="zh-CN"/>
        </w:rPr>
      </w:pPr>
      <w:r>
        <w:rPr>
          <w:rFonts w:hint="default" w:ascii="Times New Roman" w:hAnsi="Times New Roman" w:eastAsia="方正楷体_GBK" w:cs="Times New Roman"/>
          <w:snapToGrid/>
          <w:color w:val="auto"/>
          <w:kern w:val="0"/>
          <w:sz w:val="32"/>
          <w:szCs w:val="32"/>
          <w:lang w:val="en-US" w:eastAsia="zh-CN" w:bidi="ar-SA"/>
        </w:rPr>
        <w:t>（一）报价表</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rPr>
              <w:t>合同履行期限</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val="0"/>
                <w:bCs w:val="0"/>
                <w:kern w:val="0"/>
                <w:sz w:val="32"/>
                <w:szCs w:val="32"/>
                <w:lang w:eastAsia="zh-CN"/>
              </w:rPr>
              <w:t>自合同签订之日起</w:t>
            </w:r>
            <w:r>
              <w:rPr>
                <w:rFonts w:hint="eastAsia" w:ascii="Times New Roman" w:hAnsi="Times New Roman" w:eastAsia="方正仿宋_GBK" w:cs="Times New Roman"/>
                <w:b w:val="0"/>
                <w:bCs w:val="0"/>
                <w:kern w:val="0"/>
                <w:sz w:val="32"/>
                <w:szCs w:val="32"/>
                <w:lang w:val="en-US" w:eastAsia="zh-CN"/>
              </w:rPr>
              <w:t>__日内完成</w:t>
            </w:r>
          </w:p>
        </w:tc>
      </w:tr>
    </w:tbl>
    <w:p>
      <w:pPr>
        <w:numPr>
          <w:ilvl w:val="0"/>
          <w:numId w:val="0"/>
        </w:numPr>
        <w:jc w:val="left"/>
        <w:rPr>
          <w:rFonts w:hint="default" w:ascii="Times New Roman" w:hAnsi="Times New Roman" w:cs="Times New Roman"/>
          <w:b/>
          <w:bCs/>
          <w:color w:val="auto"/>
          <w:sz w:val="28"/>
          <w:szCs w:val="36"/>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2"/>
        <w:ind w:firstLine="4480" w:firstLineChars="1400"/>
        <w:jc w:val="both"/>
        <w:rPr>
          <w:rFonts w:hint="default" w:ascii="Times New Roman" w:hAnsi="Times New Roman" w:eastAsia="仿宋" w:cs="Times New Roman"/>
          <w:color w:val="auto"/>
          <w:lang w:eastAsia="zh-CN"/>
        </w:rPr>
      </w:pPr>
      <w:r>
        <w:rPr>
          <w:rFonts w:hint="default" w:ascii="Times New Roman" w:hAnsi="Times New Roman" w:eastAsia="仿宋" w:cs="Times New Roman"/>
          <w:color w:val="auto"/>
          <w:sz w:val="32"/>
          <w:szCs w:val="32"/>
          <w:highlight w:val="none"/>
          <w:lang w:eastAsia="zh-CN"/>
        </w:rPr>
        <w:t>联系方式：</w:t>
      </w:r>
    </w:p>
    <w:p>
      <w:pPr>
        <w:pStyle w:val="12"/>
        <w:jc w:val="right"/>
        <w:rPr>
          <w:rFonts w:hint="default" w:ascii="Times New Roman" w:hAnsi="Times New Roman" w:cs="Times New Roman"/>
          <w:color w:val="auto"/>
        </w:rPr>
      </w:pPr>
      <w:r>
        <w:rPr>
          <w:rFonts w:hint="default" w:ascii="Times New Roman" w:hAnsi="Times New Roman" w:eastAsia="仿宋" w:cs="Times New Roman"/>
          <w:color w:val="auto"/>
          <w:sz w:val="32"/>
          <w:szCs w:val="32"/>
          <w:highlight w:val="none"/>
        </w:rPr>
        <w:t>填表时间：    年  月  日</w:t>
      </w:r>
    </w:p>
    <w:p>
      <w:pPr>
        <w:numPr>
          <w:ilvl w:val="0"/>
          <w:numId w:val="2"/>
        </w:numPr>
        <w:jc w:val="left"/>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bookmarkStart w:id="18" w:name="_Toc12416"/>
      <w:r>
        <w:rPr>
          <w:rFonts w:hint="default" w:ascii="Times New Roman" w:hAnsi="Times New Roman" w:eastAsia="方正楷体_GBK" w:cs="Times New Roman"/>
          <w:snapToGrid/>
          <w:color w:val="auto"/>
          <w:kern w:val="0"/>
          <w:sz w:val="32"/>
          <w:szCs w:val="32"/>
          <w:lang w:val="en-US" w:eastAsia="zh-CN" w:bidi="ar-SA"/>
        </w:rPr>
        <w:t>法定代表人身份证明书</w:t>
      </w:r>
      <w:bookmarkEnd w:id="18"/>
    </w:p>
    <w:p>
      <w:pPr>
        <w:pageBreakBefore w:val="0"/>
        <w:numPr>
          <w:ilvl w:val="0"/>
          <w:numId w:val="0"/>
        </w:numPr>
        <w:shd w:val="clear" w:color="auto" w:fill="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rPr>
          <w:rFonts w:hint="default" w:ascii="Times New Roman" w:hAnsi="Times New Roman" w:eastAsia="仿宋" w:cs="Times New Roman"/>
          <w:b/>
          <w:color w:val="auto"/>
          <w:sz w:val="32"/>
          <w:szCs w:val="32"/>
          <w:highlight w:val="none"/>
        </w:rPr>
      </w:pPr>
      <w:bookmarkStart w:id="19" w:name="_Toc1891"/>
      <w:bookmarkStart w:id="20" w:name="_Toc7312"/>
      <w:bookmarkStart w:id="21" w:name="_Toc14552"/>
      <w:r>
        <w:rPr>
          <w:rFonts w:hint="default" w:ascii="Times New Roman" w:hAnsi="Times New Roman" w:eastAsia="仿宋" w:cs="Times New Roman"/>
          <w:b/>
          <w:color w:val="auto"/>
          <w:sz w:val="32"/>
          <w:szCs w:val="32"/>
          <w:highlight w:val="none"/>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授权委托书</w:t>
      </w:r>
      <w:bookmarkEnd w:id="19"/>
      <w:bookmarkEnd w:id="20"/>
      <w:bookmarkEnd w:id="21"/>
    </w:p>
    <w:p>
      <w:pPr>
        <w:pageBreakBefore w:val="0"/>
        <w:shd w:val="clear" w:color="auto" w:fill="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投标文件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3"/>
        </w:numPr>
        <w:rPr>
          <w:rFonts w:hint="default" w:ascii="Times New Roman" w:hAnsi="Times New Roman" w:cs="Times New Roman"/>
          <w:color w:val="auto"/>
        </w:rPr>
        <w:sectPr>
          <w:pgSz w:w="11906" w:h="16838"/>
          <w:pgMar w:top="1928" w:right="1531" w:bottom="1871" w:left="1531" w:header="851" w:footer="992" w:gutter="0"/>
          <w:cols w:space="720" w:num="1"/>
          <w:docGrid w:type="lines" w:linePitch="312" w:charSpace="0"/>
        </w:sectPr>
      </w:pPr>
    </w:p>
    <w:p>
      <w:pPr>
        <w:pStyle w:val="6"/>
        <w:rPr>
          <w:rFonts w:hint="default" w:ascii="Times New Roman" w:hAnsi="Times New Roman" w:cs="Times New Roman"/>
          <w:color w:val="auto"/>
          <w:lang w:val="en-US" w:eastAsia="zh-CN"/>
        </w:rPr>
      </w:pP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四</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投标人</w:t>
      </w:r>
      <w:r>
        <w:rPr>
          <w:rFonts w:hint="default" w:ascii="Times New Roman" w:hAnsi="Times New Roman" w:eastAsia="方正楷体_GBK" w:cs="Times New Roman"/>
          <w:snapToGrid/>
          <w:color w:val="auto"/>
          <w:kern w:val="0"/>
          <w:sz w:val="32"/>
          <w:szCs w:val="32"/>
          <w:lang w:val="en-US" w:eastAsia="zh-CN" w:bidi="ar-SA"/>
        </w:rPr>
        <w:t>基本情况</w:t>
      </w:r>
      <w:r>
        <w:rPr>
          <w:rFonts w:hint="eastAsia" w:ascii="Times New Roman" w:hAnsi="Times New Roman" w:eastAsia="方正楷体_GBK" w:cs="Times New Roman"/>
          <w:snapToGrid/>
          <w:color w:val="auto"/>
          <w:kern w:val="0"/>
          <w:sz w:val="32"/>
          <w:szCs w:val="32"/>
          <w:lang w:val="en-US" w:eastAsia="zh-CN" w:bidi="ar-SA"/>
        </w:rPr>
        <w:t>（复印件加盖公章）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right="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w:t>
      </w:r>
    </w:p>
    <w:p>
      <w:pPr>
        <w:pStyle w:val="11"/>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eastAsia"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rPr>
        <w:t>营业执照（三证合一）</w:t>
      </w:r>
      <w:r>
        <w:rPr>
          <w:rFonts w:hint="eastAsia" w:ascii="Times New Roman" w:hAnsi="Times New Roman" w:eastAsia="方正仿宋_GBK" w:cs="Times New Roman"/>
          <w:color w:val="auto"/>
          <w:kern w:val="0"/>
          <w:sz w:val="32"/>
          <w:szCs w:val="32"/>
          <w:lang w:eastAsia="zh-CN"/>
        </w:rPr>
        <w:t>，经营范围须包含</w:t>
      </w:r>
      <w:r>
        <w:rPr>
          <w:rFonts w:hint="eastAsia" w:ascii="Times New Roman" w:hAnsi="Times New Roman" w:eastAsia="方正仿宋_GBK" w:cs="Times New Roman"/>
          <w:color w:val="auto"/>
          <w:kern w:val="0"/>
          <w:sz w:val="32"/>
          <w:szCs w:val="32"/>
          <w:lang w:val="en-US" w:eastAsia="zh-CN"/>
        </w:rPr>
        <w:t>生物安全检验相关设备</w:t>
      </w:r>
      <w:r>
        <w:rPr>
          <w:rFonts w:hint="eastAsia" w:ascii="Times New Roman" w:hAnsi="Times New Roman" w:eastAsia="方正仿宋_GBK" w:cs="Times New Roman"/>
          <w:b w:val="0"/>
          <w:bCs w:val="0"/>
          <w:kern w:val="0"/>
          <w:sz w:val="32"/>
          <w:szCs w:val="32"/>
          <w:lang w:val="en-US" w:eastAsia="zh-CN"/>
        </w:rPr>
        <w:t>检测</w:t>
      </w:r>
      <w:r>
        <w:rPr>
          <w:rFonts w:hint="default" w:ascii="Times New Roman" w:hAnsi="Times New Roman" w:eastAsia="方正仿宋_GBK" w:cs="Times New Roman"/>
          <w:color w:val="auto"/>
          <w:kern w:val="0"/>
          <w:sz w:val="32"/>
          <w:szCs w:val="32"/>
        </w:rPr>
        <w:t>（复印件加盖公章）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4"/>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w:t>
      </w:r>
      <w:r>
        <w:rPr>
          <w:rFonts w:hint="eastAsia" w:ascii="Times New Roman" w:hAnsi="Times New Roman" w:eastAsia="方正仿宋_GBK" w:cs="Times New Roman"/>
          <w:snapToGrid/>
          <w:color w:val="auto"/>
          <w:kern w:val="0"/>
          <w:sz w:val="32"/>
          <w:szCs w:val="32"/>
          <w:highlight w:val="none"/>
          <w:lang w:val="en-US" w:eastAsia="zh-CN" w:bidi="ar-SA"/>
        </w:rPr>
        <w:t>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4"/>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w:t>
      </w:r>
      <w:r>
        <w:rPr>
          <w:rFonts w:hint="eastAsia" w:ascii="Times New Roman" w:hAnsi="Times New Roman" w:eastAsia="方正仿宋_GBK" w:cs="Times New Roman"/>
          <w:snapToGrid/>
          <w:color w:val="auto"/>
          <w:kern w:val="0"/>
          <w:sz w:val="32"/>
          <w:szCs w:val="32"/>
          <w:highlight w:val="none"/>
          <w:lang w:val="en-US" w:eastAsia="zh-CN" w:bidi="ar-SA"/>
        </w:rPr>
        <w:t>投标人</w:t>
      </w:r>
      <w:r>
        <w:rPr>
          <w:rFonts w:hint="default" w:ascii="Times New Roman" w:hAnsi="Times New Roman" w:eastAsia="方正仿宋_GBK" w:cs="Times New Roman"/>
          <w:snapToGrid/>
          <w:color w:val="auto"/>
          <w:kern w:val="0"/>
          <w:sz w:val="32"/>
          <w:szCs w:val="32"/>
          <w:highlight w:val="none"/>
          <w:lang w:val="en-US" w:eastAsia="zh-CN" w:bidi="ar-SA"/>
        </w:rPr>
        <w:t>在“信用中国”网站（www.creditchina.gov.cn）“信用信息”查询栏中查询的信用信息中未出现不良信用信息查询记录，提供本项目公告发布之日（含发布当日）以后的查询结果网页打印件或下载的信用报告打印件（加盖公章）。</w:t>
      </w:r>
    </w:p>
    <w:p>
      <w:pPr>
        <w:numPr>
          <w:numId w:val="0"/>
        </w:numPr>
        <w:rPr>
          <w:rFonts w:hint="default" w:ascii="Times New Roman" w:hAnsi="Times New Roman" w:eastAsia="宋体" w:cs="Times New Roman"/>
          <w:color w:val="auto"/>
          <w:lang w:eastAsia="zh-CN"/>
        </w:rPr>
      </w:pPr>
    </w:p>
    <w:p>
      <w:pPr>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五</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服务方案</w:t>
      </w:r>
      <w:r>
        <w:rPr>
          <w:rFonts w:hint="default" w:ascii="Times New Roman" w:hAnsi="Times New Roman" w:eastAsia="方正楷体_GBK" w:cs="Times New Roman"/>
          <w:snapToGrid/>
          <w:color w:val="auto"/>
          <w:kern w:val="0"/>
          <w:sz w:val="32"/>
          <w:szCs w:val="32"/>
          <w:lang w:val="en-US" w:eastAsia="zh-CN" w:bidi="ar-SA"/>
        </w:rPr>
        <w:t>（格式自拟，加盖公章）</w:t>
      </w:r>
    </w:p>
    <w:p>
      <w:pPr>
        <w:rPr>
          <w:rFonts w:hint="default" w:ascii="Times New Roman" w:hAnsi="Times New Roman" w:cs="Times New Roman"/>
          <w:b/>
          <w:bCs/>
          <w:snapToGrid w:val="0"/>
          <w:color w:val="auto"/>
          <w:kern w:val="21"/>
          <w:sz w:val="28"/>
          <w:szCs w:val="28"/>
          <w:lang w:eastAsia="zh-CN"/>
        </w:rPr>
      </w:pPr>
      <w:r>
        <w:rPr>
          <w:rFonts w:hint="default" w:ascii="Times New Roman" w:hAnsi="Times New Roman" w:cs="Times New Roman"/>
          <w:b/>
          <w:bCs/>
          <w:snapToGrid w:val="0"/>
          <w:color w:val="auto"/>
          <w:kern w:val="21"/>
          <w:sz w:val="28"/>
          <w:szCs w:val="28"/>
          <w:lang w:eastAsia="zh-CN"/>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六</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服务保障措施</w:t>
      </w:r>
      <w:r>
        <w:rPr>
          <w:rFonts w:hint="default" w:ascii="Times New Roman" w:hAnsi="Times New Roman" w:eastAsia="方正楷体_GBK" w:cs="Times New Roman"/>
          <w:snapToGrid/>
          <w:color w:val="auto"/>
          <w:kern w:val="0"/>
          <w:sz w:val="32"/>
          <w:szCs w:val="32"/>
          <w:lang w:val="en-US" w:eastAsia="zh-CN" w:bidi="ar-SA"/>
        </w:rPr>
        <w:t>（格式自拟，加盖公章）</w:t>
      </w:r>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七</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人员安排</w:t>
      </w:r>
      <w:r>
        <w:rPr>
          <w:rFonts w:hint="default" w:ascii="Times New Roman" w:hAnsi="Times New Roman" w:eastAsia="方正楷体_GBK" w:cs="Times New Roman"/>
          <w:snapToGrid/>
          <w:color w:val="auto"/>
          <w:kern w:val="0"/>
          <w:sz w:val="32"/>
          <w:szCs w:val="32"/>
          <w:lang w:val="en-US" w:eastAsia="zh-CN" w:bidi="ar-SA"/>
        </w:rPr>
        <w:t>（格式自拟，加盖公章）</w:t>
      </w:r>
    </w:p>
    <w:p>
      <w:pPr>
        <w:pStyle w:val="2"/>
        <w:rPr>
          <w:rFonts w:hint="default"/>
          <w:lang w:val="en-US" w:eastAsia="zh-CN"/>
        </w:rPr>
      </w:pPr>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八</w:t>
      </w:r>
      <w:r>
        <w:rPr>
          <w:rFonts w:hint="default" w:ascii="Times New Roman" w:hAnsi="Times New Roman" w:eastAsia="方正楷体_GBK" w:cs="Times New Roman"/>
          <w:snapToGrid/>
          <w:color w:val="auto"/>
          <w:kern w:val="0"/>
          <w:sz w:val="32"/>
          <w:szCs w:val="32"/>
          <w:lang w:val="en-US" w:eastAsia="zh-CN" w:bidi="ar-SA"/>
        </w:rPr>
        <w:t>）其他材料（格式自拟，加盖公章）</w:t>
      </w:r>
    </w:p>
    <w:p>
      <w:pPr>
        <w:pStyle w:val="6"/>
        <w:rPr>
          <w:rFonts w:hint="default" w:ascii="Times New Roman" w:hAnsi="Times New Roman" w:cs="Times New Roman"/>
          <w:color w:val="auto"/>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both"/>
        <w:rPr>
          <w:rFonts w:hint="default" w:ascii="Times New Roman" w:hAnsi="Times New Roman" w:cs="Times New Roman"/>
          <w:b/>
          <w:bCs/>
          <w:color w:val="auto"/>
          <w:sz w:val="28"/>
          <w:szCs w:val="36"/>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B68928A"/>
    <w:multiLevelType w:val="singleLevel"/>
    <w:tmpl w:val="BB68928A"/>
    <w:lvl w:ilvl="0" w:tentative="0">
      <w:start w:val="2"/>
      <w:numFmt w:val="chineseCounting"/>
      <w:suff w:val="nothing"/>
      <w:lvlText w:val="（%1）"/>
      <w:lvlJc w:val="left"/>
      <w:rPr>
        <w:rFonts w:hint="eastAsia"/>
      </w:rPr>
    </w:lvl>
  </w:abstractNum>
  <w:abstractNum w:abstractNumId="2">
    <w:nsid w:val="D844AF3C"/>
    <w:multiLevelType w:val="singleLevel"/>
    <w:tmpl w:val="D844AF3C"/>
    <w:lvl w:ilvl="0" w:tentative="0">
      <w:start w:val="1"/>
      <w:numFmt w:val="decimal"/>
      <w:suff w:val="nothing"/>
      <w:lvlText w:val="%1．"/>
      <w:lvlJc w:val="left"/>
      <w:pPr>
        <w:ind w:left="0" w:firstLine="400"/>
      </w:pPr>
      <w:rPr>
        <w:rFonts w:hint="default"/>
      </w:rPr>
    </w:lvl>
  </w:abstractNum>
  <w:abstractNum w:abstractNumId="3">
    <w:nsid w:val="5B1B1847"/>
    <w:multiLevelType w:val="singleLevel"/>
    <w:tmpl w:val="5B1B1847"/>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83B0601"/>
    <w:rsid w:val="09886899"/>
    <w:rsid w:val="0B2F18D2"/>
    <w:rsid w:val="0D7B16F4"/>
    <w:rsid w:val="0EB50EFB"/>
    <w:rsid w:val="10DF5CF8"/>
    <w:rsid w:val="13C03C4E"/>
    <w:rsid w:val="15B461B2"/>
    <w:rsid w:val="172A147C"/>
    <w:rsid w:val="178C5400"/>
    <w:rsid w:val="18807056"/>
    <w:rsid w:val="18F365C9"/>
    <w:rsid w:val="1ABB3888"/>
    <w:rsid w:val="1B7C7A72"/>
    <w:rsid w:val="1ECD654A"/>
    <w:rsid w:val="21790DC5"/>
    <w:rsid w:val="22CF498A"/>
    <w:rsid w:val="23C431BC"/>
    <w:rsid w:val="23ED21CC"/>
    <w:rsid w:val="246E3C7D"/>
    <w:rsid w:val="2560405C"/>
    <w:rsid w:val="257C39E3"/>
    <w:rsid w:val="26C67839"/>
    <w:rsid w:val="2F283EAA"/>
    <w:rsid w:val="30BB1C89"/>
    <w:rsid w:val="31C91C30"/>
    <w:rsid w:val="31CA0963"/>
    <w:rsid w:val="32AF6807"/>
    <w:rsid w:val="34AE304E"/>
    <w:rsid w:val="360A3943"/>
    <w:rsid w:val="363F73ED"/>
    <w:rsid w:val="36A739D9"/>
    <w:rsid w:val="38A50319"/>
    <w:rsid w:val="39656009"/>
    <w:rsid w:val="396D7D21"/>
    <w:rsid w:val="3D4C6AFE"/>
    <w:rsid w:val="41DC2741"/>
    <w:rsid w:val="452A2CC3"/>
    <w:rsid w:val="470A20B9"/>
    <w:rsid w:val="472B66A7"/>
    <w:rsid w:val="4867290A"/>
    <w:rsid w:val="49AC7049"/>
    <w:rsid w:val="4CF7562B"/>
    <w:rsid w:val="50A81B62"/>
    <w:rsid w:val="522824AD"/>
    <w:rsid w:val="543223EF"/>
    <w:rsid w:val="54A86D6F"/>
    <w:rsid w:val="56057E0B"/>
    <w:rsid w:val="57BE3C26"/>
    <w:rsid w:val="57C03DCA"/>
    <w:rsid w:val="58AB4B55"/>
    <w:rsid w:val="5A440992"/>
    <w:rsid w:val="5AD631F0"/>
    <w:rsid w:val="5C352B85"/>
    <w:rsid w:val="5EA52DE5"/>
    <w:rsid w:val="62F578A1"/>
    <w:rsid w:val="6300080F"/>
    <w:rsid w:val="63343C12"/>
    <w:rsid w:val="634145D0"/>
    <w:rsid w:val="63C10DFE"/>
    <w:rsid w:val="64A96C15"/>
    <w:rsid w:val="66EF6A80"/>
    <w:rsid w:val="672022EE"/>
    <w:rsid w:val="68B150E0"/>
    <w:rsid w:val="6C3519E0"/>
    <w:rsid w:val="6C4D6ED7"/>
    <w:rsid w:val="6C8356F8"/>
    <w:rsid w:val="6CC87287"/>
    <w:rsid w:val="6D6F26C8"/>
    <w:rsid w:val="716E71B0"/>
    <w:rsid w:val="730D5425"/>
    <w:rsid w:val="73C57A58"/>
    <w:rsid w:val="79B455B4"/>
    <w:rsid w:val="7A446C2C"/>
    <w:rsid w:val="7E41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8"/>
    <w:autoRedefine/>
    <w:qFormat/>
    <w:uiPriority w:val="99"/>
    <w:pPr>
      <w:keepNext/>
      <w:keepLines/>
      <w:spacing w:line="360" w:lineRule="auto"/>
      <w:outlineLvl w:val="0"/>
    </w:pPr>
    <w:rPr>
      <w:b/>
      <w:bCs/>
      <w:kern w:val="44"/>
      <w:sz w:val="32"/>
      <w:szCs w:val="44"/>
    </w:rPr>
  </w:style>
  <w:style w:type="paragraph" w:styleId="2">
    <w:name w:val="heading 2"/>
    <w:basedOn w:val="1"/>
    <w:next w:val="1"/>
    <w:link w:val="19"/>
    <w:autoRedefine/>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index 8"/>
    <w:basedOn w:val="1"/>
    <w:next w:val="1"/>
    <w:autoRedefine/>
    <w:qFormat/>
    <w:uiPriority w:val="0"/>
    <w:pPr>
      <w:ind w:left="1400" w:leftChars="1400"/>
    </w:pPr>
  </w:style>
  <w:style w:type="paragraph" w:styleId="5">
    <w:name w:val="Document Map"/>
    <w:basedOn w:val="1"/>
    <w:link w:val="23"/>
    <w:autoRedefine/>
    <w:semiHidden/>
    <w:unhideWhenUsed/>
    <w:qFormat/>
    <w:uiPriority w:val="99"/>
    <w:rPr>
      <w:rFonts w:ascii="宋体"/>
      <w:sz w:val="18"/>
      <w:szCs w:val="18"/>
    </w:rPr>
  </w:style>
  <w:style w:type="paragraph" w:styleId="6">
    <w:name w:val="Body Text"/>
    <w:basedOn w:val="1"/>
    <w:next w:val="1"/>
    <w:autoRedefine/>
    <w:qFormat/>
    <w:uiPriority w:val="1"/>
    <w:pPr>
      <w:ind w:left="956"/>
    </w:pPr>
    <w:rPr>
      <w:rFonts w:ascii="宋体" w:hAnsi="宋体" w:eastAsia="宋体" w:cs="宋体"/>
      <w:sz w:val="21"/>
      <w:szCs w:val="21"/>
      <w:lang w:val="zh-CN" w:eastAsia="zh-CN" w:bidi="zh-CN"/>
    </w:rPr>
  </w:style>
  <w:style w:type="paragraph" w:styleId="7">
    <w:name w:val="Body Text Indent"/>
    <w:basedOn w:val="1"/>
    <w:next w:val="1"/>
    <w:autoRedefine/>
    <w:qFormat/>
    <w:uiPriority w:val="99"/>
    <w:pPr>
      <w:ind w:firstLine="420" w:firstLineChars="200"/>
    </w:pPr>
  </w:style>
  <w:style w:type="paragraph" w:styleId="8">
    <w:name w:val="Balloon Text"/>
    <w:basedOn w:val="1"/>
    <w:link w:val="22"/>
    <w:autoRedefine/>
    <w:semiHidden/>
    <w:unhideWhenUsed/>
    <w:qFormat/>
    <w:uiPriority w:val="99"/>
    <w:rPr>
      <w:sz w:val="18"/>
      <w:szCs w:val="18"/>
    </w:rPr>
  </w:style>
  <w:style w:type="paragraph" w:styleId="9">
    <w:name w:val="footer"/>
    <w:basedOn w:val="1"/>
    <w:link w:val="21"/>
    <w:autoRedefine/>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0">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1">
    <w:name w:val="Normal (Web)"/>
    <w:basedOn w:val="1"/>
    <w:autoRedefine/>
    <w:unhideWhenUsed/>
    <w:qFormat/>
    <w:uiPriority w:val="0"/>
    <w:pPr>
      <w:spacing w:beforeAutospacing="1" w:afterAutospacing="1"/>
      <w:jc w:val="left"/>
    </w:pPr>
    <w:rPr>
      <w:rFonts w:ascii="Times New Roman" w:hAnsi="Times New Roman"/>
      <w:kern w:val="0"/>
      <w:sz w:val="24"/>
      <w:szCs w:val="20"/>
    </w:rPr>
  </w:style>
  <w:style w:type="paragraph" w:styleId="12">
    <w:name w:val="Body Text First Indent 2"/>
    <w:basedOn w:val="7"/>
    <w:next w:val="1"/>
    <w:autoRedefine/>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4">
    <w:name w:val="Table Grid"/>
    <w:basedOn w:val="13"/>
    <w:autoRedefine/>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22"/>
    <w:rPr>
      <w:b/>
    </w:rPr>
  </w:style>
  <w:style w:type="character" w:styleId="17">
    <w:name w:val="Hyperlink"/>
    <w:basedOn w:val="15"/>
    <w:autoRedefine/>
    <w:semiHidden/>
    <w:unhideWhenUsed/>
    <w:qFormat/>
    <w:uiPriority w:val="99"/>
    <w:rPr>
      <w:color w:val="333333"/>
      <w:u w:val="none"/>
    </w:rPr>
  </w:style>
  <w:style w:type="character" w:customStyle="1" w:styleId="18">
    <w:name w:val="标题 1 Char"/>
    <w:link w:val="3"/>
    <w:autoRedefine/>
    <w:qFormat/>
    <w:uiPriority w:val="0"/>
    <w:rPr>
      <w:b/>
      <w:bCs/>
      <w:kern w:val="44"/>
      <w:sz w:val="32"/>
      <w:szCs w:val="44"/>
    </w:rPr>
  </w:style>
  <w:style w:type="character" w:customStyle="1" w:styleId="19">
    <w:name w:val="标题 2 Char"/>
    <w:basedOn w:val="15"/>
    <w:link w:val="2"/>
    <w:autoRedefine/>
    <w:qFormat/>
    <w:uiPriority w:val="9"/>
    <w:rPr>
      <w:rFonts w:ascii="宋体" w:hAnsi="宋体" w:eastAsia="宋体" w:cs="宋体"/>
      <w:b/>
      <w:bCs/>
      <w:snapToGrid/>
      <w:color w:val="auto"/>
      <w:sz w:val="24"/>
      <w:szCs w:val="24"/>
    </w:rPr>
  </w:style>
  <w:style w:type="character" w:customStyle="1" w:styleId="20">
    <w:name w:val="页眉 Char"/>
    <w:basedOn w:val="15"/>
    <w:link w:val="10"/>
    <w:autoRedefine/>
    <w:semiHidden/>
    <w:qFormat/>
    <w:uiPriority w:val="99"/>
    <w:rPr>
      <w:sz w:val="18"/>
      <w:szCs w:val="18"/>
    </w:rPr>
  </w:style>
  <w:style w:type="character" w:customStyle="1" w:styleId="21">
    <w:name w:val="页脚 Char"/>
    <w:basedOn w:val="15"/>
    <w:link w:val="9"/>
    <w:autoRedefine/>
    <w:semiHidden/>
    <w:qFormat/>
    <w:uiPriority w:val="99"/>
    <w:rPr>
      <w:sz w:val="18"/>
      <w:szCs w:val="18"/>
    </w:rPr>
  </w:style>
  <w:style w:type="character" w:customStyle="1" w:styleId="22">
    <w:name w:val="批注框文本 Char"/>
    <w:basedOn w:val="15"/>
    <w:link w:val="8"/>
    <w:autoRedefine/>
    <w:semiHidden/>
    <w:qFormat/>
    <w:uiPriority w:val="99"/>
    <w:rPr>
      <w:rFonts w:ascii="Calibri" w:hAnsi="Calibri" w:eastAsia="宋体" w:cs="Times New Roman"/>
      <w:snapToGrid/>
      <w:color w:val="auto"/>
      <w:kern w:val="2"/>
      <w:sz w:val="18"/>
      <w:szCs w:val="18"/>
    </w:rPr>
  </w:style>
  <w:style w:type="character" w:customStyle="1" w:styleId="23">
    <w:name w:val="文档结构图 Char"/>
    <w:basedOn w:val="15"/>
    <w:link w:val="5"/>
    <w:autoRedefine/>
    <w:semiHidden/>
    <w:qFormat/>
    <w:uiPriority w:val="99"/>
    <w:rPr>
      <w:rFonts w:ascii="宋体" w:hAnsi="Calibri" w:eastAsia="宋体" w:cs="Times New Roman"/>
      <w:snapToGrid/>
      <w:color w:val="auto"/>
      <w:kern w:val="2"/>
      <w:sz w:val="18"/>
      <w:szCs w:val="18"/>
    </w:rPr>
  </w:style>
  <w:style w:type="paragraph" w:customStyle="1" w:styleId="24">
    <w:name w:val="段"/>
    <w:autoRedefine/>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5">
    <w:name w:val="p0"/>
    <w:basedOn w:val="1"/>
    <w:autoRedefine/>
    <w:qFormat/>
    <w:uiPriority w:val="0"/>
    <w:pPr>
      <w:widowControl/>
    </w:pPr>
    <w:rPr>
      <w:kern w:val="0"/>
      <w:szCs w:val="21"/>
    </w:rPr>
  </w:style>
  <w:style w:type="paragraph" w:customStyle="1" w:styleId="26">
    <w:name w:val="列表段落1"/>
    <w:basedOn w:val="1"/>
    <w:autoRedefine/>
    <w:qFormat/>
    <w:uiPriority w:val="34"/>
    <w:pPr>
      <w:ind w:firstLine="420" w:firstLineChars="200"/>
    </w:pPr>
  </w:style>
  <w:style w:type="character" w:customStyle="1" w:styleId="27">
    <w:name w:val="font51"/>
    <w:basedOn w:val="15"/>
    <w:autoRedefine/>
    <w:qFormat/>
    <w:uiPriority w:val="0"/>
    <w:rPr>
      <w:rFonts w:hint="eastAsia" w:ascii="宋体" w:hAnsi="宋体" w:eastAsia="宋体" w:cs="宋体"/>
      <w:color w:val="000000"/>
      <w:sz w:val="24"/>
      <w:szCs w:val="24"/>
    </w:rPr>
  </w:style>
  <w:style w:type="paragraph" w:styleId="28">
    <w:name w:val="List Paragraph"/>
    <w:basedOn w:val="1"/>
    <w:autoRedefine/>
    <w:qFormat/>
    <w:uiPriority w:val="34"/>
    <w:pPr>
      <w:ind w:firstLine="420" w:firstLineChars="200"/>
    </w:pPr>
    <w:rPr>
      <w:rFonts w:asciiTheme="minorHAnsi" w:hAnsiTheme="minorHAnsi" w:eastAsiaTheme="minorEastAsia" w:cstheme="minorBidi"/>
      <w:szCs w:val="22"/>
    </w:rPr>
  </w:style>
  <w:style w:type="paragraph" w:customStyle="1" w:styleId="29">
    <w:name w:val="Table Paragraph"/>
    <w:basedOn w:val="1"/>
    <w:autoRedefine/>
    <w:qFormat/>
    <w:uiPriority w:val="1"/>
    <w:pPr>
      <w:spacing w:before="26"/>
      <w:jc w:val="center"/>
    </w:pPr>
    <w:rPr>
      <w:rFonts w:ascii="新宋体" w:hAnsi="新宋体" w:eastAsia="新宋体" w:cs="新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1233</Words>
  <Characters>1408</Characters>
  <Lines>15</Lines>
  <Paragraphs>4</Paragraphs>
  <TotalTime>3</TotalTime>
  <ScaleCrop>false</ScaleCrop>
  <LinksUpToDate>false</LinksUpToDate>
  <CharactersWithSpaces>1815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2024-04-08T01:46:29Z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75E8011CC54B46E7AE32CC19040E908B</vt:lpwstr>
  </property>
</Properties>
</file>