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ind w:left="0" w:leftChars="0" w:firstLine="0" w:firstLineChars="0"/>
        <w:jc w:val="center"/>
        <w:rPr>
          <w:rStyle w:val="16"/>
          <w:rFonts w:hint="default" w:ascii="Times New Roman" w:hAnsi="Times New Roman" w:eastAsia="方正小标宋_GBK" w:cs="Times New Roman"/>
          <w:b w:val="0"/>
          <w:bCs/>
          <w:i w:val="0"/>
          <w:iCs w:val="0"/>
          <w:caps w:val="0"/>
          <w:color w:val="auto"/>
          <w:spacing w:val="0"/>
          <w:sz w:val="43"/>
          <w:szCs w:val="43"/>
          <w:highlight w:val="none"/>
          <w:shd w:val="clear" w:fill="FFFFFF"/>
          <w:lang w:eastAsia="zh-CN"/>
        </w:rPr>
      </w:pPr>
      <w:r>
        <w:rPr>
          <w:rStyle w:val="16"/>
          <w:rFonts w:hint="default" w:ascii="Times New Roman" w:hAnsi="Times New Roman" w:eastAsia="方正小标宋_GBK" w:cs="Times New Roman"/>
          <w:b w:val="0"/>
          <w:bCs/>
          <w:i w:val="0"/>
          <w:iCs w:val="0"/>
          <w:caps w:val="0"/>
          <w:color w:val="auto"/>
          <w:spacing w:val="0"/>
          <w:sz w:val="43"/>
          <w:szCs w:val="43"/>
          <w:highlight w:val="none"/>
          <w:shd w:val="clear" w:fill="FFFFFF"/>
          <w:lang w:eastAsia="zh-CN"/>
        </w:rPr>
        <w:t>泸西县中医医院2024年口腔科种植牙椅</w:t>
      </w:r>
    </w:p>
    <w:p>
      <w:pPr>
        <w:pStyle w:val="6"/>
        <w:shd w:val="clear"/>
        <w:ind w:left="0" w:leftChars="0" w:firstLine="0" w:firstLineChars="0"/>
        <w:jc w:val="center"/>
        <w:rPr>
          <w:rFonts w:hint="default" w:ascii="Times New Roman" w:hAnsi="Times New Roman" w:eastAsia="方正小标宋_GBK" w:cs="Times New Roman"/>
          <w:b w:val="0"/>
          <w:bCs/>
          <w:color w:val="auto"/>
          <w:sz w:val="44"/>
          <w:szCs w:val="44"/>
          <w:highlight w:val="none"/>
          <w:lang w:eastAsia="zh-CN"/>
        </w:rPr>
      </w:pPr>
      <w:r>
        <w:rPr>
          <w:rStyle w:val="16"/>
          <w:rFonts w:hint="default" w:ascii="Times New Roman" w:hAnsi="Times New Roman" w:eastAsia="方正小标宋_GBK" w:cs="Times New Roman"/>
          <w:b w:val="0"/>
          <w:bCs/>
          <w:i w:val="0"/>
          <w:iCs w:val="0"/>
          <w:caps w:val="0"/>
          <w:color w:val="auto"/>
          <w:spacing w:val="0"/>
          <w:sz w:val="43"/>
          <w:szCs w:val="43"/>
          <w:highlight w:val="none"/>
          <w:shd w:val="clear" w:fill="FFFFFF"/>
          <w:lang w:eastAsia="zh-CN"/>
        </w:rPr>
        <w:t>采购项目</w:t>
      </w: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pStyle w:val="2"/>
        <w:shd w:val="clear"/>
        <w:outlineLvl w:val="9"/>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default" w:ascii="Times New Roman" w:hAnsi="Times New Roman" w:eastAsia="仿宋" w:cs="Times New Roman"/>
          <w:b w:val="0"/>
          <w:bCs/>
          <w:color w:val="auto"/>
          <w:sz w:val="32"/>
          <w:szCs w:val="32"/>
          <w:highlight w:val="none"/>
          <w:lang w:eastAsia="zh-CN"/>
        </w:rPr>
        <w:t>lxxzyyycg-2024-0301</w:t>
      </w: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val="0"/>
          <w:bCs/>
          <w:color w:val="auto"/>
          <w:highlight w:val="none"/>
        </w:rPr>
      </w:pPr>
    </w:p>
    <w:p>
      <w:pPr>
        <w:pStyle w:val="3"/>
        <w:keepNext w:val="0"/>
        <w:keepLines w:val="0"/>
        <w:pageBreakBefore w:val="0"/>
        <w:widowControl w:val="0"/>
        <w:shd w:val="clear" w:color="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shd w:val="clear"/>
        <w:jc w:val="center"/>
        <w:rPr>
          <w:rFonts w:hint="default" w:ascii="Times New Roman" w:hAnsi="Times New Roman" w:eastAsia="方正小标宋_GBK" w:cs="Times New Roman"/>
          <w:b w:val="0"/>
          <w:bCs/>
          <w:color w:val="auto"/>
          <w:sz w:val="44"/>
          <w:szCs w:val="36"/>
          <w:highlight w:val="none"/>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sectPr>
          <w:pgSz w:w="11906" w:h="16838"/>
          <w:pgMar w:top="1928" w:right="1531" w:bottom="1871" w:left="1531" w:header="851" w:footer="992" w:gutter="0"/>
          <w:cols w:space="720" w:num="1"/>
          <w:docGrid w:type="lines" w:linePitch="312" w:charSpace="0"/>
        </w:sect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pP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t>第一章</w:t>
      </w: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val="en-US" w:eastAsia="zh-CN"/>
        </w:rPr>
        <w:t xml:space="preserve">  </w:t>
      </w: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t>泸西县中医医院2024年口腔科种植牙椅采购项目</w:t>
      </w: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t>采购公告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黑体" w:cs="Times New Roman"/>
          <w:i w:val="0"/>
          <w:iCs w:val="0"/>
          <w:caps w:val="0"/>
          <w:color w:val="auto"/>
          <w:spacing w:val="0"/>
          <w:sz w:val="31"/>
          <w:szCs w:val="31"/>
          <w:highlight w:val="none"/>
          <w:shd w:val="clear" w:fill="FFFFFF"/>
        </w:rPr>
        <w:t>一、项目基本情况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highlight w:val="none"/>
          <w:shd w:val="clear" w:fill="FFFFFF"/>
        </w:rPr>
        <w:t>项目编号：</w:t>
      </w:r>
      <w:r>
        <w:rPr>
          <w:rFonts w:hint="default" w:ascii="Times New Roman" w:hAnsi="Times New Roman" w:eastAsia="仿宋" w:cs="Times New Roman"/>
          <w:b w:val="0"/>
          <w:bCs w:val="0"/>
          <w:color w:val="auto"/>
          <w:sz w:val="32"/>
          <w:szCs w:val="32"/>
          <w:highlight w:val="none"/>
          <w:lang w:eastAsia="zh-CN"/>
        </w:rPr>
        <w:t>lxxzyyycg-2024-0301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lang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项目名称：</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泸西县中医医院2024年口腔科种植牙椅采购项目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预算金额：</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49800.00</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采购需求</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：我院口腔科已具备种植资质</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种植机和植体厂家，</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现</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需采购一</w:t>
      </w:r>
      <w:r>
        <w:rPr>
          <w:rFonts w:hint="eastAsia" w:ascii="Times New Roman" w:hAnsi="Times New Roman" w:eastAsia="方正仿宋_GBK" w:cs="Times New Roman"/>
          <w:i w:val="0"/>
          <w:iCs w:val="0"/>
          <w:caps w:val="0"/>
          <w:color w:val="auto"/>
          <w:spacing w:val="0"/>
          <w:sz w:val="31"/>
          <w:szCs w:val="31"/>
          <w:highlight w:val="none"/>
          <w:shd w:val="clear" w:fill="FFFFFF"/>
          <w:lang w:eastAsia="zh-CN"/>
        </w:rPr>
        <w:t>台</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种植牙椅</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（具体参数详见第二章采购</w:t>
      </w:r>
      <w:r>
        <w:rPr>
          <w:rFonts w:hint="eastAsia" w:ascii="Times New Roman" w:hAnsi="Times New Roman" w:eastAsia="方正仿宋_GBK" w:cs="Times New Roman"/>
          <w:i w:val="0"/>
          <w:iCs w:val="0"/>
          <w:caps w:val="0"/>
          <w:color w:val="auto"/>
          <w:spacing w:val="0"/>
          <w:sz w:val="31"/>
          <w:szCs w:val="31"/>
          <w:highlight w:val="none"/>
          <w:shd w:val="clear" w:fill="FFFFFF"/>
          <w:lang w:eastAsia="zh-CN"/>
        </w:rPr>
        <w:t>需求</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w:t>
      </w:r>
      <w:r>
        <w:rPr>
          <w:rFonts w:hint="default" w:ascii="Times New Roman" w:hAnsi="Times New Roman" w:eastAsia="方正仿宋_GBK" w:cs="Times New Roman"/>
          <w:i w:val="0"/>
          <w:iCs w:val="0"/>
          <w:caps w:val="0"/>
          <w:color w:val="auto"/>
          <w:spacing w:val="0"/>
          <w:sz w:val="31"/>
          <w:szCs w:val="31"/>
          <w:highlight w:val="none"/>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合同履行期限：自合同签订之日起至质保期结束之日止；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二、</w:t>
      </w:r>
      <w:r>
        <w:rPr>
          <w:rFonts w:hint="default" w:ascii="Times New Roman" w:hAnsi="Times New Roman" w:eastAsia="黑体" w:cs="Times New Roman"/>
          <w:i w:val="0"/>
          <w:iCs w:val="0"/>
          <w:caps w:val="0"/>
          <w:color w:val="auto"/>
          <w:spacing w:val="0"/>
          <w:sz w:val="31"/>
          <w:szCs w:val="31"/>
          <w:highlight w:val="none"/>
          <w:shd w:val="clear" w:fill="FFFFFF"/>
          <w:lang w:eastAsia="zh-CN"/>
        </w:rPr>
        <w:t>投标人</w:t>
      </w:r>
      <w:r>
        <w:rPr>
          <w:rFonts w:hint="default" w:ascii="Times New Roman" w:hAnsi="Times New Roman" w:eastAsia="黑体" w:cs="Times New Roman"/>
          <w:i w:val="0"/>
          <w:iCs w:val="0"/>
          <w:caps w:val="0"/>
          <w:color w:val="auto"/>
          <w:spacing w:val="0"/>
          <w:sz w:val="31"/>
          <w:szCs w:val="31"/>
          <w:highlight w:val="none"/>
          <w:shd w:val="clear" w:fill="FFFFFF"/>
        </w:rPr>
        <w:t>的资格要求：</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投标人</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须是中华人民共和国境内注册、具有独立法人资格的单位。</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具有三证合一的有效营业执照（营业执照的经营范围能够满足本次采购要求）</w:t>
      </w:r>
      <w:r>
        <w:rPr>
          <w:rFonts w:hint="default" w:ascii="Times New Roman" w:hAnsi="Times New Roman"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投标人若为代理商或经销商，须提供医疗器械经营许可/备案证。注：一旦中标，所投产品制造商医疗器械生产许可/备案证（制造商工商注册地在中华人民共和国境外的，不作此要求）及所投产品的医疗器械注册证及附件根据采购人要求随时提供备查</w:t>
      </w:r>
      <w:r>
        <w:rPr>
          <w:rFonts w:hint="default" w:ascii="Times New Roman" w:hAnsi="Times New Roman"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投标人若为制造商，须提供医疗器械生产许可/备案证（制造商工商注册地在中华人民共和国境外的，不作此要求）、所投产品的医疗器械注册证及附件</w:t>
      </w:r>
      <w:r>
        <w:rPr>
          <w:rFonts w:hint="default" w:ascii="Times New Roman" w:hAnsi="Times New Roman"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健全的财务会计制度：提供2022年度</w:t>
      </w:r>
      <w:r>
        <w:rPr>
          <w:rFonts w:hint="default" w:ascii="Times New Roman" w:hAnsi="Times New Roman" w:eastAsia="方正仿宋_GBK" w:cs="Times New Roman"/>
          <w:snapToGrid/>
          <w:color w:val="auto"/>
          <w:kern w:val="0"/>
          <w:sz w:val="32"/>
          <w:szCs w:val="32"/>
          <w:highlight w:val="none"/>
          <w:lang w:val="en-US" w:eastAsia="zh-CN" w:bidi="ar-SA"/>
        </w:rPr>
        <w:t>或2023年度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default" w:ascii="Times New Roman" w:hAnsi="Times New Roman"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default" w:ascii="Times New Roman" w:hAnsi="Times New Roman"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default"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highlight w:val="none"/>
          <w:shd w:val="clear" w:fill="FFFFFF"/>
        </w:rPr>
      </w:pPr>
      <w:r>
        <w:rPr>
          <w:rFonts w:hint="default" w:ascii="Times New Roman" w:hAnsi="Times New Roman" w:eastAsia="黑体" w:cs="Times New Roman"/>
          <w:i w:val="0"/>
          <w:iCs w:val="0"/>
          <w:caps w:val="0"/>
          <w:color w:val="auto"/>
          <w:spacing w:val="0"/>
          <w:sz w:val="31"/>
          <w:szCs w:val="31"/>
          <w:highlight w:val="none"/>
          <w:shd w:val="clear" w:fill="FFFFFF"/>
        </w:rPr>
        <w:fldChar w:fldCharType="begin"/>
      </w:r>
      <w:r>
        <w:rPr>
          <w:rFonts w:hint="default" w:ascii="Times New Roman" w:hAnsi="Times New Roman" w:eastAsia="黑体" w:cs="Times New Roman"/>
          <w:i w:val="0"/>
          <w:iCs w:val="0"/>
          <w:caps w:val="0"/>
          <w:color w:val="auto"/>
          <w:spacing w:val="0"/>
          <w:sz w:val="31"/>
          <w:szCs w:val="31"/>
          <w:highlight w:val="none"/>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highlight w:val="none"/>
          <w:shd w:val="clear" w:fill="FFFFFF"/>
        </w:rPr>
        <w:fldChar w:fldCharType="separate"/>
      </w:r>
      <w:r>
        <w:rPr>
          <w:rFonts w:hint="default" w:ascii="Times New Roman" w:hAnsi="Times New Roman" w:eastAsia="黑体" w:cs="Times New Roman"/>
          <w:i w:val="0"/>
          <w:iCs w:val="0"/>
          <w:caps w:val="0"/>
          <w:color w:val="auto"/>
          <w:spacing w:val="0"/>
          <w:sz w:val="31"/>
          <w:szCs w:val="31"/>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三、提交</w:t>
      </w:r>
      <w:r>
        <w:rPr>
          <w:rFonts w:hint="eastAsia" w:ascii="Times New Roman" w:hAnsi="Times New Roman" w:eastAsia="黑体" w:cs="Times New Roman"/>
          <w:i w:val="0"/>
          <w:iCs w:val="0"/>
          <w:caps w:val="0"/>
          <w:color w:val="auto"/>
          <w:spacing w:val="0"/>
          <w:sz w:val="31"/>
          <w:szCs w:val="31"/>
          <w:highlight w:val="none"/>
          <w:shd w:val="clear" w:fill="FFFFFF"/>
          <w:lang w:eastAsia="zh-CN"/>
        </w:rPr>
        <w:t>投标文件</w:t>
      </w:r>
      <w:r>
        <w:rPr>
          <w:rFonts w:hint="default" w:ascii="Times New Roman" w:hAnsi="Times New Roman" w:eastAsia="黑体" w:cs="Times New Roman"/>
          <w:i w:val="0"/>
          <w:iCs w:val="0"/>
          <w:caps w:val="0"/>
          <w:color w:val="auto"/>
          <w:spacing w:val="0"/>
          <w:sz w:val="31"/>
          <w:szCs w:val="31"/>
          <w:highlight w:val="none"/>
          <w:shd w:val="clear" w:fill="FFFFFF"/>
        </w:rPr>
        <w:t>截止时间及方式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2024</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年</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03</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月</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14</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日17:</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00</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前，将密封好的纸质版</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投标文件</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（一份）盖章后邮寄至泸西县中医医院采购办。</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黑体" w:cs="Times New Roman"/>
          <w:i w:val="0"/>
          <w:iCs w:val="0"/>
          <w:caps w:val="0"/>
          <w:color w:val="auto"/>
          <w:spacing w:val="0"/>
          <w:sz w:val="31"/>
          <w:szCs w:val="31"/>
          <w:highlight w:val="none"/>
          <w:shd w:val="clear" w:fill="FFFFFF"/>
        </w:rPr>
        <w:t>四、公告期限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自本公告发布之日起</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3</w:t>
      </w:r>
      <w:r>
        <w:rPr>
          <w:rFonts w:hint="default" w:ascii="Times New Roman" w:hAnsi="Times New Roman" w:eastAsia="方正仿宋_GBK" w:cs="Times New Roman"/>
          <w:i w:val="0"/>
          <w:iCs w:val="0"/>
          <w:caps w:val="0"/>
          <w:color w:val="auto"/>
          <w:spacing w:val="0"/>
          <w:sz w:val="31"/>
          <w:szCs w:val="31"/>
          <w:highlight w:val="none"/>
          <w:shd w:val="clear"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五、其他补充事宜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Style w:val="17"/>
          <w:rFonts w:hint="default" w:ascii="Times New Roman" w:hAnsi="Times New Roman" w:eastAsia="微软雅黑" w:cs="Times New Roman"/>
          <w:i w:val="0"/>
          <w:iCs w:val="0"/>
          <w:caps w:val="0"/>
          <w:color w:val="auto"/>
          <w:spacing w:val="0"/>
          <w:sz w:val="31"/>
          <w:szCs w:val="31"/>
          <w:highlight w:val="none"/>
          <w:shd w:val="clear" w:fill="FFFFFF"/>
        </w:rPr>
        <w:t>http://www.lxxzyyy.com/xinwenzhongxin/zbcg/</w:t>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方正仿宋_GBK" w:cs="Times New Roman"/>
          <w:i w:val="0"/>
          <w:iCs w:val="0"/>
          <w:caps w:val="0"/>
          <w:color w:val="auto"/>
          <w:spacing w:val="0"/>
          <w:sz w:val="31"/>
          <w:szCs w:val="31"/>
          <w:highlight w:val="none"/>
          <w:shd w:val="clear" w:fill="FFFFFF"/>
        </w:rPr>
        <w:t>）上发布。</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六、对本次采购提出询问，请按以下方式联系。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rPr>
        <w:t>采购人信息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rPr>
        <w:t>名称：泸西县中医医院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地址：泸西县中枢镇文秀路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24"/>
          <w:szCs w:val="24"/>
          <w:highlight w:val="none"/>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联系方式：</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18487050815</w:t>
      </w:r>
    </w:p>
    <w:p>
      <w:pPr>
        <w:shd w:val="clear"/>
        <w:rPr>
          <w:rFonts w:hint="default" w:ascii="Times New Roman" w:hAnsi="Times New Roman" w:cs="Times New Roman"/>
          <w:color w:val="auto"/>
          <w:highlight w:val="none"/>
        </w:rPr>
      </w:pPr>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2"/>
        </w:numPr>
        <w:shd w:val="clea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采购需求</w:t>
      </w:r>
    </w:p>
    <w:p>
      <w:pPr>
        <w:widowControl/>
        <w:shd w:val="clear"/>
        <w:spacing w:line="360" w:lineRule="atLeast"/>
        <w:jc w:val="center"/>
        <w:rPr>
          <w:rFonts w:hint="default" w:ascii="Times New Roman" w:hAnsi="Times New Roman" w:eastAsia="仿宋" w:cs="Times New Roman"/>
          <w:kern w:val="0"/>
          <w:sz w:val="32"/>
          <w:szCs w:val="24"/>
          <w:highlight w:val="none"/>
        </w:rPr>
      </w:pPr>
      <w:r>
        <w:rPr>
          <w:rFonts w:hint="default" w:ascii="Times New Roman" w:hAnsi="Times New Roman" w:eastAsia="仿宋" w:cs="Times New Roman"/>
          <w:kern w:val="0"/>
          <w:sz w:val="32"/>
          <w:szCs w:val="24"/>
          <w:highlight w:val="none"/>
          <w:lang w:val="en-US" w:eastAsia="zh-CN"/>
        </w:rPr>
        <w:t>种植牙椅</w:t>
      </w:r>
    </w:p>
    <w:tbl>
      <w:tblPr>
        <w:tblStyle w:val="13"/>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16"/>
        <w:gridCol w:w="2462"/>
        <w:gridCol w:w="52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序号</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项目</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技术性能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结构形式</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全自动连体牙科综合治疗机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tabs>
                <w:tab w:val="left" w:pos="1785"/>
              </w:tabs>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电源电压</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AC220V 50HZ</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手机系统配置</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手机挂线采用下挂式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6"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高速气涡轮手机</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strike/>
                <w:kern w:val="0"/>
                <w:sz w:val="24"/>
                <w:szCs w:val="24"/>
                <w:highlight w:val="none"/>
              </w:rPr>
            </w:pPr>
            <w:r>
              <w:rPr>
                <w:rFonts w:hint="default" w:ascii="Times New Roman" w:hAnsi="Times New Roman" w:eastAsia="仿宋" w:cs="Times New Roman"/>
                <w:kern w:val="0"/>
                <w:sz w:val="24"/>
                <w:szCs w:val="24"/>
                <w:highlight w:val="none"/>
              </w:rPr>
              <w:t>高速气涡轮手机空载转速气压为0.22MPa时转速为≥35X10</w:t>
            </w:r>
            <w:r>
              <w:rPr>
                <w:rFonts w:hint="default" w:ascii="Times New Roman" w:hAnsi="Times New Roman" w:eastAsia="仿宋" w:cs="Times New Roman"/>
                <w:kern w:val="0"/>
                <w:sz w:val="24"/>
                <w:szCs w:val="24"/>
                <w:highlight w:val="none"/>
                <w:vertAlign w:val="superscript"/>
              </w:rPr>
              <w:t>4</w:t>
            </w:r>
            <w:r>
              <w:rPr>
                <w:rFonts w:hint="default" w:ascii="Times New Roman" w:hAnsi="Times New Roman" w:eastAsia="仿宋" w:cs="Times New Roman"/>
                <w:kern w:val="0"/>
                <w:sz w:val="24"/>
                <w:szCs w:val="24"/>
                <w:highlight w:val="none"/>
              </w:rPr>
              <w:t>r/min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低速气涡轮手机</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低速气涡轮手机空载转速气压为0.33MPa时转速为≥18X10</w:t>
            </w:r>
            <w:r>
              <w:rPr>
                <w:rFonts w:hint="default" w:ascii="Times New Roman" w:hAnsi="Times New Roman" w:eastAsia="仿宋" w:cs="Times New Roman"/>
                <w:kern w:val="0"/>
                <w:sz w:val="24"/>
                <w:szCs w:val="24"/>
                <w:highlight w:val="none"/>
                <w:vertAlign w:val="superscript"/>
              </w:rPr>
              <w:t>3</w:t>
            </w:r>
            <w:r>
              <w:rPr>
                <w:rFonts w:hint="default" w:ascii="Times New Roman" w:hAnsi="Times New Roman" w:eastAsia="仿宋" w:cs="Times New Roman"/>
                <w:kern w:val="0"/>
                <w:sz w:val="24"/>
                <w:szCs w:val="24"/>
                <w:highlight w:val="none"/>
              </w:rPr>
              <w:t>r/min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三用枪</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可喷气、水、雾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口腔灯</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光照度：10000LX~15000LX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观片灯</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电压：220V  功率：8 光照度：≥2000LX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排气量</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55L/min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供气压力</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0.55Mpa.8Mpa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tabs>
                <w:tab w:val="left" w:pos="1470"/>
              </w:tabs>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供水压力</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0.2Mpa~0.4Mpa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6"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val="en-US" w:eastAsia="zh-CN"/>
              </w:rPr>
              <w:t>推车式</w:t>
            </w:r>
            <w:r>
              <w:rPr>
                <w:rFonts w:hint="default" w:ascii="Times New Roman" w:hAnsi="Times New Roman" w:eastAsia="仿宋" w:cs="Times New Roman"/>
                <w:color w:val="000000"/>
                <w:kern w:val="0"/>
                <w:sz w:val="22"/>
                <w:szCs w:val="22"/>
                <w:highlight w:val="none"/>
                <w:lang w:bidi="ar"/>
              </w:rPr>
              <w:t>工作台</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可升降，可360°移动。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6"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不锈钢</w:t>
            </w:r>
            <w:r>
              <w:rPr>
                <w:rFonts w:hint="default" w:ascii="Times New Roman" w:hAnsi="Times New Roman" w:eastAsia="仿宋" w:cs="Times New Roman"/>
                <w:sz w:val="24"/>
                <w:szCs w:val="24"/>
                <w:highlight w:val="none"/>
                <w:lang w:val="en-US" w:eastAsia="zh-CN"/>
              </w:rPr>
              <w:t>置物盘</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盘面偏斜度不大于3°，在一定范围内升降自如，并任意停留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净水系统</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内置净水系统，可延长手机使用寿命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8"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p>
          <w:p>
            <w:pPr>
              <w:widowControl/>
              <w:shd w:val="clear"/>
              <w:spacing w:line="300" w:lineRule="atLeast"/>
              <w:jc w:val="center"/>
              <w:rPr>
                <w:rFonts w:hint="default" w:ascii="Times New Roman" w:hAnsi="Times New Roman" w:eastAsia="仿宋" w:cs="Times New Roman"/>
                <w:kern w:val="0"/>
                <w:sz w:val="24"/>
                <w:szCs w:val="24"/>
                <w:highlight w:val="none"/>
              </w:rPr>
            </w:pPr>
          </w:p>
          <w:p>
            <w:pPr>
              <w:widowControl/>
              <w:shd w:val="clear"/>
              <w:spacing w:line="300" w:lineRule="atLeast"/>
              <w:ind w:firstLine="480" w:firstLineChars="20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p>
          <w:p>
            <w:pPr>
              <w:widowControl/>
              <w:shd w:val="clear"/>
              <w:spacing w:line="300" w:lineRule="atLeast"/>
              <w:ind w:firstLine="840" w:firstLineChars="350"/>
              <w:rPr>
                <w:rFonts w:hint="default" w:ascii="Times New Roman" w:hAnsi="Times New Roman" w:eastAsia="仿宋" w:cs="Times New Roman"/>
                <w:kern w:val="0"/>
                <w:sz w:val="24"/>
                <w:szCs w:val="24"/>
                <w:highlight w:val="none"/>
              </w:rPr>
            </w:pPr>
          </w:p>
          <w:p>
            <w:pPr>
              <w:widowControl/>
              <w:shd w:val="clear"/>
              <w:spacing w:line="300" w:lineRule="atLeast"/>
              <w:ind w:firstLine="840" w:firstLineChars="35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牙科椅</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CQ系列连体式牙科综合治疗机负载能力为≥1323N。椅子升降仰卧均为直流电机传动，电机：24V直流电机</w:t>
            </w:r>
          </w:p>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椅座：升降高度范围：距地面</w:t>
            </w:r>
            <w:r>
              <w:rPr>
                <w:rFonts w:hint="default" w:ascii="Times New Roman" w:hAnsi="Times New Roman" w:eastAsia="仿宋" w:cs="Times New Roman"/>
                <w:b w:val="0"/>
                <w:bCs w:val="0"/>
                <w:color w:val="000000"/>
                <w:kern w:val="0"/>
                <w:sz w:val="22"/>
                <w:szCs w:val="22"/>
                <w:highlight w:val="none"/>
                <w:lang w:bidi="ar"/>
              </w:rPr>
              <w:t>最低椅位: ≤380mm,最高椅位≥800mm，</w:t>
            </w:r>
            <w:r>
              <w:rPr>
                <w:rFonts w:hint="default" w:ascii="Times New Roman" w:hAnsi="Times New Roman" w:eastAsia="仿宋" w:cs="Times New Roman"/>
                <w:kern w:val="0"/>
                <w:sz w:val="24"/>
                <w:szCs w:val="24"/>
                <w:highlight w:val="none"/>
              </w:rPr>
              <w:t>靠背后倾范围为105</w:t>
            </w:r>
            <w:r>
              <w:rPr>
                <w:rFonts w:hint="default" w:ascii="Times New Roman" w:hAnsi="Times New Roman" w:eastAsia="仿宋" w:cs="Times New Roman"/>
                <w:kern w:val="0"/>
                <w:sz w:val="24"/>
                <w:szCs w:val="24"/>
                <w:highlight w:val="none"/>
                <w:vertAlign w:val="superscript"/>
              </w:rPr>
              <w:t>0</w:t>
            </w:r>
            <w:r>
              <w:rPr>
                <w:rFonts w:hint="default" w:ascii="Times New Roman" w:hAnsi="Times New Roman" w:eastAsia="仿宋" w:cs="Times New Roman"/>
                <w:kern w:val="0"/>
                <w:sz w:val="24"/>
                <w:szCs w:val="24"/>
                <w:highlight w:val="none"/>
              </w:rPr>
              <w:t>~107</w:t>
            </w:r>
            <w:r>
              <w:rPr>
                <w:rFonts w:hint="default" w:ascii="Times New Roman" w:hAnsi="Times New Roman" w:eastAsia="仿宋" w:cs="Times New Roman"/>
                <w:kern w:val="0"/>
                <w:sz w:val="24"/>
                <w:szCs w:val="24"/>
                <w:highlight w:val="none"/>
                <w:vertAlign w:val="superscript"/>
              </w:rPr>
              <w:t>0</w:t>
            </w:r>
            <w:r>
              <w:rPr>
                <w:rFonts w:hint="default" w:ascii="Times New Roman" w:hAnsi="Times New Roman" w:eastAsia="仿宋" w:cs="Times New Roman"/>
                <w:kern w:val="0"/>
                <w:sz w:val="24"/>
                <w:szCs w:val="24"/>
                <w:highlight w:val="none"/>
              </w:rPr>
              <w:t>，坐垫后倾最大度≥10</w:t>
            </w:r>
            <w:r>
              <w:rPr>
                <w:rFonts w:hint="default" w:ascii="Times New Roman" w:hAnsi="Times New Roman" w:eastAsia="仿宋" w:cs="Times New Roman"/>
                <w:kern w:val="0"/>
                <w:sz w:val="24"/>
                <w:szCs w:val="24"/>
                <w:highlight w:val="none"/>
                <w:vertAlign w:val="superscript"/>
              </w:rPr>
              <w:t>0</w:t>
            </w:r>
            <w:r>
              <w:rPr>
                <w:rFonts w:hint="default" w:ascii="Times New Roman" w:hAnsi="Times New Roman" w:eastAsia="仿宋" w:cs="Times New Roman"/>
                <w:kern w:val="0"/>
                <w:sz w:val="24"/>
                <w:szCs w:val="24"/>
                <w:highlight w:val="none"/>
              </w:rPr>
              <w:t xml:space="preserve">头托：上下移动约100mm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1" w:hRule="atLeast"/>
          <w:tblCellSpacing w:w="0" w:type="dxa"/>
          <w:jc w:val="center"/>
        </w:trPr>
        <w:tc>
          <w:tcPr>
            <w:tcW w:w="1116"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2462"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医师座椅</w:t>
            </w:r>
          </w:p>
        </w:tc>
        <w:tc>
          <w:tcPr>
            <w:tcW w:w="5213" w:type="dxa"/>
            <w:tcBorders>
              <w:top w:val="outset" w:color="auto" w:sz="6" w:space="0"/>
              <w:left w:val="outset" w:color="auto" w:sz="6" w:space="0"/>
              <w:bottom w:val="outset" w:color="auto" w:sz="6" w:space="0"/>
              <w:right w:val="outset" w:color="auto" w:sz="6" w:space="0"/>
            </w:tcBorders>
            <w:noWrap w:val="0"/>
            <w:vAlign w:val="top"/>
          </w:tcPr>
          <w:p>
            <w:pPr>
              <w:widowControl/>
              <w:shd w:val="clear"/>
              <w:spacing w:line="300" w:lineRule="atLeast"/>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升降高度范围：椅面距地面420-560范围内可调</w:t>
            </w:r>
          </w:p>
        </w:tc>
      </w:tr>
    </w:tbl>
    <w:p>
      <w:pPr>
        <w:shd w:val="clear"/>
        <w:rPr>
          <w:rFonts w:hint="default" w:ascii="Times New Roman" w:hAnsi="Times New Roman" w:cs="Times New Roman"/>
          <w:sz w:val="24"/>
          <w:szCs w:val="24"/>
          <w:highlight w:val="none"/>
        </w:rPr>
      </w:pPr>
    </w:p>
    <w:p>
      <w:pPr>
        <w:shd w:val="clear"/>
        <w:rPr>
          <w:rFonts w:hint="default" w:ascii="Times New Roman" w:hAnsi="Times New Roman" w:cs="Times New Roman"/>
          <w:highlight w:val="none"/>
        </w:rPr>
      </w:pPr>
    </w:p>
    <w:p>
      <w:pPr>
        <w:shd w:val="clear"/>
        <w:rPr>
          <w:rFonts w:hint="default" w:ascii="Times New Roman" w:hAnsi="Times New Roman" w:cs="Times New Roman"/>
          <w:highlight w:val="none"/>
        </w:rPr>
      </w:pPr>
    </w:p>
    <w:p>
      <w:pPr>
        <w:shd w:val="clear"/>
        <w:rPr>
          <w:rFonts w:hint="default" w:ascii="Times New Roman" w:hAnsi="Times New Roman" w:cs="Times New Roman"/>
          <w:highlight w:val="none"/>
        </w:rPr>
      </w:pPr>
    </w:p>
    <w:p>
      <w:pPr>
        <w:shd w:val="clear"/>
        <w:rPr>
          <w:rFonts w:hint="default" w:ascii="Times New Roman" w:hAnsi="Times New Roman" w:cs="Times New Roman"/>
          <w:highlight w:val="none"/>
        </w:rPr>
      </w:pPr>
    </w:p>
    <w:p>
      <w:pPr>
        <w:shd w:val="clear"/>
        <w:rPr>
          <w:rFonts w:hint="default" w:ascii="Times New Roman" w:hAnsi="Times New Roman" w:cs="Times New Roman"/>
          <w:highlight w:val="none"/>
        </w:rPr>
      </w:pPr>
    </w:p>
    <w:p>
      <w:pPr>
        <w:shd w:val="clear"/>
        <w:rPr>
          <w:rFonts w:hint="default" w:ascii="Times New Roman" w:hAnsi="Times New Roman" w:cs="Times New Roman"/>
          <w:highlight w:val="non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23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bookmarkStart w:id="0" w:name="OLE_LINK7"/>
            <w:bookmarkStart w:id="1" w:name="OLE_LINK8"/>
            <w:r>
              <w:rPr>
                <w:rFonts w:hint="default" w:ascii="Times New Roman" w:hAnsi="Times New Roman" w:eastAsia="仿宋" w:cs="Times New Roman"/>
                <w:sz w:val="24"/>
                <w:szCs w:val="28"/>
                <w:highlight w:val="none"/>
              </w:rPr>
              <w:t>序号</w:t>
            </w:r>
          </w:p>
        </w:tc>
        <w:tc>
          <w:tcPr>
            <w:tcW w:w="6237"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配置</w:t>
            </w:r>
          </w:p>
        </w:tc>
        <w:tc>
          <w:tcPr>
            <w:tcW w:w="1326"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w:t>
            </w:r>
          </w:p>
        </w:tc>
        <w:tc>
          <w:tcPr>
            <w:tcW w:w="6237" w:type="dxa"/>
            <w:noWrap w:val="0"/>
            <w:vAlign w:val="center"/>
          </w:tcPr>
          <w:p>
            <w:pPr>
              <w:shd w:val="clear"/>
              <w:jc w:val="left"/>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牙科手机管</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三</w:t>
            </w:r>
            <w:r>
              <w:rPr>
                <w:rFonts w:hint="default" w:ascii="Times New Roman" w:hAnsi="Times New Roman" w:eastAsia="仿宋" w:cs="Times New Roman"/>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2</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牙科座椅</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3</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静电感应</w:t>
            </w:r>
            <w:r>
              <w:rPr>
                <w:rFonts w:hint="default" w:ascii="Times New Roman" w:hAnsi="Times New Roman" w:eastAsia="仿宋" w:cs="Times New Roman"/>
                <w:sz w:val="24"/>
                <w:szCs w:val="24"/>
                <w:highlight w:val="none"/>
                <w:lang w:val="en-US" w:eastAsia="zh-CN"/>
              </w:rPr>
              <w:t>推车式工具</w:t>
            </w:r>
            <w:r>
              <w:rPr>
                <w:rFonts w:hint="default" w:ascii="Times New Roman" w:hAnsi="Times New Roman" w:eastAsia="仿宋" w:cs="Times New Roman"/>
                <w:sz w:val="24"/>
                <w:szCs w:val="24"/>
                <w:highlight w:val="none"/>
              </w:rPr>
              <w:t>盘</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4</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LED</w:t>
            </w:r>
            <w:r>
              <w:rPr>
                <w:rFonts w:hint="default" w:ascii="Times New Roman" w:hAnsi="Times New Roman" w:eastAsia="仿宋" w:cs="Times New Roman"/>
                <w:sz w:val="24"/>
                <w:szCs w:val="24"/>
                <w:highlight w:val="none"/>
                <w:lang w:val="en-US" w:eastAsia="zh-CN"/>
              </w:rPr>
              <w:t>无影手术</w:t>
            </w:r>
            <w:r>
              <w:rPr>
                <w:rFonts w:hint="default" w:ascii="Times New Roman" w:hAnsi="Times New Roman" w:eastAsia="仿宋" w:cs="Times New Roman"/>
                <w:sz w:val="24"/>
                <w:szCs w:val="24"/>
                <w:highlight w:val="none"/>
              </w:rPr>
              <w:t>灯</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5</w:t>
            </w:r>
          </w:p>
        </w:tc>
        <w:tc>
          <w:tcPr>
            <w:tcW w:w="6237" w:type="dxa"/>
            <w:noWrap w:val="0"/>
            <w:vAlign w:val="center"/>
          </w:tcPr>
          <w:p>
            <w:pPr>
              <w:shd w:val="clear"/>
              <w:jc w:val="left"/>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A</w:t>
            </w:r>
            <w:r>
              <w:rPr>
                <w:rFonts w:hint="default" w:ascii="Times New Roman" w:hAnsi="Times New Roman" w:eastAsia="仿宋" w:cs="Times New Roman"/>
                <w:sz w:val="24"/>
                <w:szCs w:val="24"/>
                <w:highlight w:val="none"/>
              </w:rPr>
              <w:t>型医生座椅</w:t>
            </w:r>
            <w:r>
              <w:rPr>
                <w:rFonts w:hint="default" w:ascii="Times New Roman" w:hAnsi="Times New Roman" w:eastAsia="仿宋" w:cs="Times New Roman"/>
                <w:sz w:val="24"/>
                <w:szCs w:val="24"/>
                <w:highlight w:val="none"/>
                <w:lang w:val="en-US" w:eastAsia="zh-CN"/>
              </w:rPr>
              <w:t>和B型医生椅</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各</w:t>
            </w: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6</w:t>
            </w:r>
          </w:p>
        </w:tc>
        <w:tc>
          <w:tcPr>
            <w:tcW w:w="6237" w:type="dxa"/>
            <w:noWrap w:val="0"/>
            <w:vAlign w:val="center"/>
          </w:tcPr>
          <w:p>
            <w:pPr>
              <w:shd w:val="clear"/>
              <w:jc w:val="left"/>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气动锁紧置物盘</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7</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冷、热三用枪</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两支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8</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全景观片灯</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9</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多功能脚踏</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10</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高级转动陶瓷痰盂</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11</w:t>
            </w:r>
          </w:p>
        </w:tc>
        <w:tc>
          <w:tcPr>
            <w:tcW w:w="6237" w:type="dxa"/>
            <w:noWrap w:val="0"/>
            <w:vAlign w:val="center"/>
          </w:tcPr>
          <w:p>
            <w:pPr>
              <w:shd w:val="clear"/>
              <w:jc w:val="left"/>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强、弱吸唾器（强吸带负压装置）</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各一</w:t>
            </w:r>
            <w:r>
              <w:rPr>
                <w:rFonts w:hint="default" w:ascii="Times New Roman" w:hAnsi="Times New Roman" w:eastAsia="仿宋" w:cs="Times New Roman"/>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12</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进口水汽管</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13</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24V静音直流电机</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14</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冲痰漱口定量自动给水系统</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15</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手机净水系统</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16</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气动锁紧平衡臂系统</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17</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超纤皮革座垫（可折叠式头枕）</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noWrap w:val="0"/>
            <w:vAlign w:val="center"/>
          </w:tcPr>
          <w:p>
            <w:pPr>
              <w:shd w:val="clear"/>
              <w:jc w:val="center"/>
              <w:rPr>
                <w:rFonts w:hint="default" w:ascii="Times New Roman" w:hAnsi="Times New Roman" w:eastAsia="仿宋" w:cs="Times New Roman"/>
                <w:sz w:val="24"/>
                <w:szCs w:val="28"/>
                <w:highlight w:val="none"/>
              </w:rPr>
            </w:pPr>
            <w:r>
              <w:rPr>
                <w:rFonts w:hint="default" w:ascii="Times New Roman" w:hAnsi="Times New Roman" w:eastAsia="仿宋" w:cs="Times New Roman"/>
                <w:sz w:val="24"/>
                <w:szCs w:val="28"/>
                <w:highlight w:val="none"/>
              </w:rPr>
              <w:t>18</w:t>
            </w:r>
          </w:p>
        </w:tc>
        <w:tc>
          <w:tcPr>
            <w:tcW w:w="6237" w:type="dxa"/>
            <w:noWrap w:val="0"/>
            <w:vAlign w:val="center"/>
          </w:tcPr>
          <w:p>
            <w:pPr>
              <w:shd w:val="clea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静电感应副控</w:t>
            </w:r>
          </w:p>
        </w:tc>
        <w:tc>
          <w:tcPr>
            <w:tcW w:w="1326" w:type="dxa"/>
            <w:noWrap w:val="0"/>
            <w:vAlign w:val="center"/>
          </w:tcPr>
          <w:p>
            <w:pPr>
              <w:shd w:val="clea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一套</w:t>
            </w:r>
          </w:p>
        </w:tc>
      </w:tr>
      <w:bookmarkEnd w:id="0"/>
      <w:bookmarkEnd w:id="1"/>
    </w:tbl>
    <w:p>
      <w:pPr>
        <w:pStyle w:val="28"/>
        <w:keepNext w:val="0"/>
        <w:keepLines w:val="0"/>
        <w:pageBreakBefore w:val="0"/>
        <w:widowControl w:val="0"/>
        <w:numPr>
          <w:ilvl w:val="0"/>
          <w:numId w:val="0"/>
        </w:numPr>
        <w:shd w:val="clear"/>
        <w:tabs>
          <w:tab w:val="left" w:pos="660"/>
          <w:tab w:val="left" w:pos="1693"/>
        </w:tabs>
        <w:kinsoku/>
        <w:wordWrap/>
        <w:overflowPunct/>
        <w:topLinePunct w:val="0"/>
        <w:autoSpaceDE/>
        <w:autoSpaceDN/>
        <w:bidi w:val="0"/>
        <w:adjustRightInd/>
        <w:snapToGrid/>
        <w:spacing w:line="365" w:lineRule="auto"/>
        <w:ind w:leftChars="0" w:right="0" w:rightChars="0" w:firstLine="480" w:firstLineChars="200"/>
        <w:textAlignment w:val="auto"/>
        <w:rPr>
          <w:rFonts w:hint="default" w:ascii="Times New Roman" w:hAnsi="Times New Roman" w:eastAsia="仿宋" w:cs="Times New Roman"/>
          <w:b w:val="0"/>
          <w:bCs/>
          <w:color w:val="auto"/>
          <w:sz w:val="24"/>
          <w:szCs w:val="28"/>
          <w:highlight w:val="none"/>
        </w:rPr>
      </w:pPr>
      <w:r>
        <w:rPr>
          <w:rFonts w:hint="default" w:ascii="Times New Roman" w:hAnsi="Times New Roman" w:eastAsia="仿宋" w:cs="Times New Roman"/>
          <w:b w:val="0"/>
          <w:bCs/>
          <w:color w:val="auto"/>
          <w:sz w:val="24"/>
          <w:szCs w:val="28"/>
          <w:highlight w:val="none"/>
          <w:lang w:eastAsia="zh-CN"/>
        </w:rPr>
        <w:t>注：</w:t>
      </w:r>
      <w:r>
        <w:rPr>
          <w:rFonts w:hint="default" w:ascii="Times New Roman" w:hAnsi="Times New Roman" w:eastAsia="仿宋" w:cs="Times New Roman"/>
          <w:b w:val="0"/>
          <w:bCs/>
          <w:color w:val="auto"/>
          <w:sz w:val="24"/>
          <w:szCs w:val="28"/>
          <w:highlight w:val="none"/>
        </w:rPr>
        <w:t>本章各项技术参数、规格和性能要求如出现引用某一特定的专利技术、商标、名称、设计、原产地或供应者等情况，则仅起参考作用。</w:t>
      </w:r>
      <w:r>
        <w:rPr>
          <w:rFonts w:hint="default" w:ascii="Times New Roman" w:hAnsi="Times New Roman" w:eastAsia="仿宋" w:cs="Times New Roman"/>
          <w:b w:val="0"/>
          <w:bCs/>
          <w:color w:val="auto"/>
          <w:sz w:val="24"/>
          <w:szCs w:val="28"/>
          <w:highlight w:val="none"/>
          <w:lang w:eastAsia="zh-CN"/>
        </w:rPr>
        <w:t>投标人</w:t>
      </w:r>
      <w:r>
        <w:rPr>
          <w:rFonts w:hint="default" w:ascii="Times New Roman" w:hAnsi="Times New Roman" w:eastAsia="仿宋" w:cs="Times New Roman"/>
          <w:b w:val="0"/>
          <w:bCs/>
          <w:color w:val="auto"/>
          <w:sz w:val="24"/>
          <w:szCs w:val="28"/>
          <w:highlight w:val="none"/>
        </w:rPr>
        <w:t>可选用实质上“相当于”或“优于”该参考技术规格要求的产品投标。</w:t>
      </w:r>
    </w:p>
    <w:p>
      <w:pPr>
        <w:numPr>
          <w:ilvl w:val="0"/>
          <w:numId w:val="2"/>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default" w:ascii="Times New Roman" w:hAnsi="Times New Roman" w:eastAsia="方正小标宋_GBK" w:cs="Times New Roman"/>
          <w:b w:val="0"/>
          <w:bCs w:val="0"/>
          <w:color w:val="auto"/>
          <w:sz w:val="44"/>
          <w:szCs w:val="44"/>
          <w:highlight w:val="none"/>
          <w:lang w:val="en-US" w:eastAsia="zh-CN"/>
        </w:rPr>
        <w:br w:type="page"/>
      </w: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四</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投标报价不得超过预算价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w:t>
      </w:r>
      <w:r>
        <w:rPr>
          <w:rFonts w:hint="default" w:ascii="Times New Roman" w:hAnsi="Times New Roman" w:eastAsia="仿宋" w:cs="Times New Roman"/>
          <w:caps w:val="0"/>
          <w:color w:val="auto"/>
          <w:sz w:val="32"/>
          <w:szCs w:val="32"/>
          <w:highlight w:val="none"/>
          <w:lang w:eastAsia="zh-CN"/>
        </w:rPr>
        <w:t>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2" w:name="_Toc5485_WPSOffice_Level3"/>
      <w:bookmarkStart w:id="3" w:name="_Toc28795_WPSOffice_Level3"/>
      <w:bookmarkStart w:id="4" w:name="_Toc25522_WPSOffice_Level3"/>
      <w:bookmarkStart w:id="5" w:name="_Toc2494_WPSOffice_Level3"/>
      <w:bookmarkStart w:id="6" w:name="_Toc10849"/>
      <w:bookmarkStart w:id="7" w:name="_Toc28316_WPSOffice_Level3"/>
      <w:r>
        <w:rPr>
          <w:rFonts w:hint="default" w:ascii="Times New Roman" w:hAnsi="Times New Roman" w:eastAsia="方正仿宋_GBK" w:cs="Times New Roman"/>
          <w:b/>
          <w:bCs w:val="0"/>
          <w:color w:val="auto"/>
          <w:sz w:val="32"/>
          <w:szCs w:val="32"/>
          <w:highlight w:val="none"/>
          <w:lang w:eastAsia="zh-CN"/>
        </w:rPr>
        <w:t>投标报价</w:t>
      </w:r>
      <w:r>
        <w:rPr>
          <w:rFonts w:hint="default" w:ascii="Times New Roman" w:hAnsi="Times New Roman" w:eastAsia="方正仿宋_GBK" w:cs="Times New Roman"/>
          <w:b/>
          <w:bCs w:val="0"/>
          <w:color w:val="auto"/>
          <w:sz w:val="32"/>
          <w:szCs w:val="32"/>
          <w:highlight w:val="none"/>
          <w:lang w:eastAsia="zh-CN"/>
        </w:rPr>
        <w:t>（满分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
          <w:bCs w:val="0"/>
          <w:color w:val="auto"/>
          <w:sz w:val="32"/>
          <w:szCs w:val="32"/>
          <w:highlight w:val="none"/>
          <w:lang w:eastAsia="zh-CN"/>
        </w:rPr>
        <w:t>：</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default" w:ascii="Times New Roman" w:hAnsi="Times New Roman" w:eastAsia="方正仿宋_GBK" w:cs="Times New Roman"/>
          <w:bCs/>
          <w:color w:val="auto"/>
          <w:sz w:val="32"/>
          <w:szCs w:val="32"/>
          <w:highlight w:val="none"/>
          <w:lang w:val="en-US" w:eastAsia="zh-CN"/>
        </w:rPr>
        <w:t>30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cs="Times New Roman"/>
          <w:b/>
          <w:color w:val="auto"/>
          <w:sz w:val="24"/>
          <w:szCs w:val="24"/>
          <w:highlight w:val="none"/>
          <w:lang w:eastAsia="zh-CN"/>
        </w:rPr>
      </w:pPr>
      <w:r>
        <w:rPr>
          <w:rFonts w:hint="default" w:ascii="Times New Roman" w:hAnsi="Times New Roman" w:eastAsia="方正仿宋_GBK" w:cs="Times New Roman"/>
          <w:b/>
          <w:bCs w:val="0"/>
          <w:color w:val="auto"/>
          <w:sz w:val="32"/>
          <w:szCs w:val="32"/>
          <w:highlight w:val="none"/>
          <w:lang w:eastAsia="zh-CN"/>
        </w:rPr>
        <w:t>技术部分：</w:t>
      </w:r>
      <w:bookmarkEnd w:id="2"/>
      <w:bookmarkEnd w:id="3"/>
      <w:bookmarkEnd w:id="4"/>
      <w:bookmarkEnd w:id="5"/>
      <w:bookmarkEnd w:id="6"/>
      <w:bookmarkEnd w:id="7"/>
      <w:r>
        <w:rPr>
          <w:rFonts w:hint="default" w:ascii="Times New Roman" w:hAnsi="Times New Roman" w:eastAsia="方正仿宋_GBK" w:cs="Times New Roman"/>
          <w:b/>
          <w:bCs w:val="0"/>
          <w:color w:val="auto"/>
          <w:sz w:val="32"/>
          <w:szCs w:val="32"/>
          <w:highlight w:val="none"/>
          <w:lang w:eastAsia="zh-CN"/>
        </w:rPr>
        <w:t>技术指标响应程度（满分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根据投标人对</w:t>
      </w:r>
      <w:r>
        <w:rPr>
          <w:rFonts w:hint="default" w:ascii="Times New Roman" w:hAnsi="Times New Roman" w:eastAsia="方正仿宋_GBK" w:cs="Times New Roman"/>
          <w:bCs/>
          <w:color w:val="auto"/>
          <w:sz w:val="32"/>
          <w:szCs w:val="32"/>
          <w:highlight w:val="none"/>
          <w:lang w:eastAsia="zh-CN"/>
        </w:rPr>
        <w:t>采购</w:t>
      </w:r>
      <w:r>
        <w:rPr>
          <w:rFonts w:hint="default" w:ascii="Times New Roman" w:hAnsi="Times New Roman" w:eastAsia="方正仿宋_GBK" w:cs="Times New Roman"/>
          <w:bCs/>
          <w:color w:val="auto"/>
          <w:sz w:val="32"/>
          <w:szCs w:val="32"/>
          <w:highlight w:val="none"/>
          <w:lang w:eastAsia="zh-CN"/>
        </w:rPr>
        <w:t>文件第</w:t>
      </w:r>
      <w:r>
        <w:rPr>
          <w:rFonts w:hint="default" w:ascii="Times New Roman" w:hAnsi="Times New Roman" w:eastAsia="方正仿宋_GBK" w:cs="Times New Roman"/>
          <w:bCs/>
          <w:color w:val="auto"/>
          <w:sz w:val="32"/>
          <w:szCs w:val="32"/>
          <w:highlight w:val="none"/>
          <w:lang w:eastAsia="zh-CN"/>
        </w:rPr>
        <w:t>二</w:t>
      </w:r>
      <w:r>
        <w:rPr>
          <w:rFonts w:hint="default" w:ascii="Times New Roman" w:hAnsi="Times New Roman" w:eastAsia="方正仿宋_GBK" w:cs="Times New Roman"/>
          <w:bCs/>
          <w:color w:val="auto"/>
          <w:sz w:val="32"/>
          <w:szCs w:val="32"/>
          <w:highlight w:val="none"/>
          <w:lang w:eastAsia="zh-CN"/>
        </w:rPr>
        <w:t>章《</w:t>
      </w:r>
      <w:r>
        <w:rPr>
          <w:rFonts w:hint="eastAsia" w:ascii="Times New Roman" w:hAnsi="Times New Roman" w:eastAsia="方正仿宋_GBK" w:cs="Times New Roman"/>
          <w:bCs/>
          <w:color w:val="auto"/>
          <w:sz w:val="32"/>
          <w:szCs w:val="32"/>
          <w:highlight w:val="none"/>
          <w:lang w:eastAsia="zh-CN"/>
        </w:rPr>
        <w:t>采购需求</w:t>
      </w:r>
      <w:r>
        <w:rPr>
          <w:rFonts w:hint="default" w:ascii="Times New Roman" w:hAnsi="Times New Roman" w:eastAsia="方正仿宋_GBK" w:cs="Times New Roman"/>
          <w:bCs/>
          <w:color w:val="auto"/>
          <w:sz w:val="32"/>
          <w:szCs w:val="32"/>
          <w:highlight w:val="none"/>
          <w:lang w:eastAsia="zh-CN"/>
        </w:rPr>
        <w:t>》的设备技术参数指标的响应情况进行评审，评审规则如下：技术参数指标不满足</w:t>
      </w:r>
      <w:r>
        <w:rPr>
          <w:rFonts w:hint="default" w:ascii="Times New Roman" w:hAnsi="Times New Roman" w:eastAsia="方正仿宋_GBK" w:cs="Times New Roman"/>
          <w:bCs/>
          <w:color w:val="auto"/>
          <w:sz w:val="32"/>
          <w:szCs w:val="32"/>
          <w:highlight w:val="none"/>
          <w:lang w:eastAsia="zh-CN"/>
        </w:rPr>
        <w:t>采购</w:t>
      </w:r>
      <w:r>
        <w:rPr>
          <w:rFonts w:hint="default" w:ascii="Times New Roman" w:hAnsi="Times New Roman" w:eastAsia="方正仿宋_GBK" w:cs="Times New Roman"/>
          <w:bCs/>
          <w:color w:val="auto"/>
          <w:sz w:val="32"/>
          <w:szCs w:val="32"/>
          <w:highlight w:val="none"/>
          <w:lang w:eastAsia="zh-CN"/>
        </w:rPr>
        <w:t xml:space="preserve">文件要求的，扣 </w:t>
      </w:r>
      <w:r>
        <w:rPr>
          <w:rFonts w:hint="eastAsia" w:ascii="Times New Roman" w:hAnsi="Times New Roman" w:eastAsia="方正仿宋_GBK" w:cs="Times New Roman"/>
          <w:bCs/>
          <w:color w:val="auto"/>
          <w:sz w:val="32"/>
          <w:szCs w:val="32"/>
          <w:highlight w:val="none"/>
          <w:lang w:val="en-US" w:eastAsia="zh-CN"/>
        </w:rPr>
        <w:t>5</w:t>
      </w:r>
      <w:r>
        <w:rPr>
          <w:rFonts w:hint="default" w:ascii="Times New Roman" w:hAnsi="Times New Roman" w:eastAsia="方正仿宋_GBK" w:cs="Times New Roman"/>
          <w:bCs/>
          <w:color w:val="auto"/>
          <w:sz w:val="32"/>
          <w:szCs w:val="32"/>
          <w:highlight w:val="none"/>
          <w:lang w:eastAsia="zh-CN"/>
        </w:rPr>
        <w:t xml:space="preserve"> 分，分数扣完为止</w:t>
      </w:r>
      <w:r>
        <w:rPr>
          <w:rFonts w:hint="eastAsia" w:ascii="Times New Roman" w:hAnsi="Times New Roman" w:eastAsia="方正仿宋_GBK" w:cs="Times New Roman"/>
          <w:bCs/>
          <w:color w:val="auto"/>
          <w:sz w:val="32"/>
          <w:szCs w:val="32"/>
          <w:highlight w:val="none"/>
          <w:lang w:eastAsia="zh-CN"/>
        </w:rPr>
        <w:t>。</w:t>
      </w:r>
    </w:p>
    <w:p>
      <w:pPr>
        <w:pStyle w:val="6"/>
        <w:shd w:val="clear"/>
        <w:rPr>
          <w:rFonts w:hint="default" w:ascii="Times New Roman" w:hAnsi="Times New Roman" w:cs="Times New Roman"/>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eastAsia="zh-CN"/>
        </w:rPr>
      </w:pPr>
      <w:r>
        <w:rPr>
          <w:rFonts w:hint="default" w:ascii="Times New Roman" w:hAnsi="Times New Roman" w:eastAsia="方正仿宋_GBK" w:cs="Times New Roman"/>
          <w:b/>
          <w:bCs w:val="0"/>
          <w:color w:val="auto"/>
          <w:sz w:val="32"/>
          <w:szCs w:val="32"/>
          <w:highlight w:val="none"/>
          <w:lang w:val="en-US" w:eastAsia="zh-CN"/>
        </w:rPr>
        <w:t xml:space="preserve">一、售后服务保障 （20 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投标人结合本项目及采购人实际需要，提供售后服务方案。对提供售后服务方案的详细完整程度、合理性、全面性、可操作性等进行综合评审：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1</w:t>
      </w:r>
      <w:r>
        <w:rPr>
          <w:rFonts w:hint="default" w:ascii="Times New Roman" w:hAnsi="Times New Roman" w:eastAsia="方正仿宋_GBK" w:cs="Times New Roman"/>
          <w:bCs/>
          <w:color w:val="auto"/>
          <w:sz w:val="32"/>
          <w:szCs w:val="32"/>
          <w:highlight w:val="none"/>
          <w:lang w:val="en-US" w:eastAsia="zh-CN"/>
        </w:rPr>
        <w:t>、提供的方案内容都详细完整、全面合理、可操作性强，能充分体现投标人的售后服务能力，完全满足</w:t>
      </w:r>
      <w:r>
        <w:rPr>
          <w:rFonts w:hint="eastAsia" w:ascii="Times New Roman" w:hAnsi="Times New Roman" w:eastAsia="方正仿宋_GBK" w:cs="Times New Roman"/>
          <w:bCs/>
          <w:color w:val="auto"/>
          <w:sz w:val="32"/>
          <w:szCs w:val="32"/>
          <w:highlight w:val="none"/>
          <w:lang w:val="en-US" w:eastAsia="zh-CN"/>
        </w:rPr>
        <w:t>采购</w:t>
      </w:r>
      <w:r>
        <w:rPr>
          <w:rFonts w:hint="default" w:ascii="Times New Roman" w:hAnsi="Times New Roman" w:eastAsia="方正仿宋_GBK" w:cs="Times New Roman"/>
          <w:bCs/>
          <w:color w:val="auto"/>
          <w:sz w:val="32"/>
          <w:szCs w:val="32"/>
          <w:highlight w:val="none"/>
          <w:lang w:val="en-US" w:eastAsia="zh-CN"/>
        </w:rPr>
        <w:t xml:space="preserve">人需求的，得 </w:t>
      </w:r>
      <w:r>
        <w:rPr>
          <w:rFonts w:hint="default" w:ascii="Times New Roman" w:hAnsi="Times New Roman" w:eastAsia="方正仿宋_GBK" w:cs="Times New Roman"/>
          <w:bCs/>
          <w:color w:val="auto"/>
          <w:sz w:val="32"/>
          <w:szCs w:val="32"/>
          <w:highlight w:val="none"/>
          <w:lang w:val="en-US" w:eastAsia="zh-CN"/>
        </w:rPr>
        <w:t>11-20分</w:t>
      </w:r>
      <w:r>
        <w:rPr>
          <w:rFonts w:hint="default" w:ascii="Times New Roman" w:hAnsi="Times New Roman" w:eastAsia="方正仿宋_GBK" w:cs="Times New Roman"/>
          <w:bCs/>
          <w:color w:val="auto"/>
          <w:sz w:val="32"/>
          <w:szCs w:val="32"/>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2</w:t>
      </w:r>
      <w:r>
        <w:rPr>
          <w:rFonts w:hint="default" w:ascii="Times New Roman" w:hAnsi="Times New Roman" w:eastAsia="方正仿宋_GBK" w:cs="Times New Roman"/>
          <w:bCs/>
          <w:color w:val="auto"/>
          <w:sz w:val="32"/>
          <w:szCs w:val="32"/>
          <w:highlight w:val="none"/>
          <w:lang w:val="en-US" w:eastAsia="zh-CN"/>
        </w:rPr>
        <w:t>、提供的方案内容中不完善详细或不全面或不合理或不具备可操作性</w:t>
      </w:r>
      <w:r>
        <w:rPr>
          <w:rFonts w:hint="default"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无法充分体现投标人的售后服务能力的</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得1-10分</w:t>
      </w:r>
      <w:r>
        <w:rPr>
          <w:rFonts w:hint="default" w:ascii="Times New Roman" w:hAnsi="Times New Roman" w:eastAsia="方正仿宋_GBK" w:cs="Times New Roman"/>
          <w:bCs/>
          <w:color w:val="auto"/>
          <w:sz w:val="32"/>
          <w:szCs w:val="32"/>
          <w:highlight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 xml:space="preserve">3、未提供方案不得分。 </w:t>
      </w:r>
    </w:p>
    <w:p>
      <w:pPr>
        <w:pStyle w:val="6"/>
        <w:widowControl w:val="0"/>
        <w:numPr>
          <w:numId w:val="0"/>
        </w:numPr>
        <w:shd w:val="clear"/>
        <w:spacing w:line="240" w:lineRule="auto"/>
        <w:jc w:val="both"/>
        <w:rPr>
          <w:rFonts w:hint="default" w:ascii="Times New Roman" w:hAnsi="Times New Roman" w:cs="Times New Roman"/>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二、质量承诺及保证措施（满分 20 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1、质量承诺及保证措施具体、详细且有具体的违约责任承诺，对货物质量及安装工作质量有具体、详细、针对性较强的保证措施的，得13-20分；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2、质量承诺及保证措施得当且有一定的违约责任承诺，对货物质量及安装工作质量有一定针对性、合理性的保证措施的，得6-12分；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3、质量承诺及保证措施不具体且违约责任承诺不具体，对货物质量及安装工作质量无针对性及合理性的，得1-5分。</w:t>
      </w:r>
    </w:p>
    <w:p>
      <w:pPr>
        <w:numPr>
          <w:ilvl w:val="0"/>
          <w:numId w:val="2"/>
        </w:numPr>
        <w:shd w:val="clear"/>
        <w:ind w:left="0" w:leftChars="0" w:firstLine="0" w:firstLineChars="0"/>
        <w:jc w:val="center"/>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br w:type="page"/>
      </w:r>
      <w:r>
        <w:rPr>
          <w:rFonts w:hint="eastAsia" w:ascii="Times New Roman" w:hAnsi="Times New Roman" w:eastAsia="方正小标宋_GBK" w:cs="Times New Roman"/>
          <w:b w:val="0"/>
          <w:bCs w:val="0"/>
          <w:color w:val="auto"/>
          <w:sz w:val="44"/>
          <w:szCs w:val="44"/>
          <w:highlight w:val="none"/>
          <w:lang w:val="en-US" w:eastAsia="zh-CN"/>
        </w:rPr>
        <w:t>投标文件</w:t>
      </w:r>
      <w:r>
        <w:rPr>
          <w:rFonts w:hint="default" w:ascii="Times New Roman" w:hAnsi="Times New Roman" w:eastAsia="方正小标宋_GBK" w:cs="Times New Roman"/>
          <w:b w:val="0"/>
          <w:bCs w:val="0"/>
          <w:color w:val="auto"/>
          <w:sz w:val="44"/>
          <w:szCs w:val="44"/>
          <w:highlight w:val="none"/>
          <w:lang w:val="en-US" w:eastAsia="zh-CN"/>
        </w:rPr>
        <w:t>格式</w:t>
      </w:r>
    </w:p>
    <w:p>
      <w:pPr>
        <w:shd w:val="clear"/>
        <w:rPr>
          <w:rFonts w:hint="default" w:ascii="Times New Roman" w:hAnsi="Times New Roman" w:eastAsia="方正小标宋_GBK" w:cs="Times New Roman"/>
          <w:b w:val="0"/>
          <w:bCs w:val="0"/>
          <w:color w:val="auto"/>
          <w:sz w:val="44"/>
          <w:szCs w:val="44"/>
          <w:highlight w:val="none"/>
          <w:lang w:val="en-US" w:eastAsia="zh-CN"/>
        </w:rPr>
      </w:pPr>
    </w:p>
    <w:p>
      <w:pPr>
        <w:shd w:val="clear" w:color="auto"/>
        <w:spacing w:line="600" w:lineRule="exact"/>
        <w:jc w:val="center"/>
        <w:outlineLvl w:val="0"/>
        <w:rPr>
          <w:rFonts w:hint="default" w:ascii="Times New Roman" w:hAnsi="Times New Roman" w:eastAsia="仿宋" w:cs="Times New Roman"/>
          <w:b/>
          <w:caps w:val="0"/>
          <w:color w:val="auto"/>
          <w:sz w:val="44"/>
          <w:szCs w:val="44"/>
          <w:highlight w:val="none"/>
        </w:rPr>
      </w:pPr>
      <w:r>
        <w:rPr>
          <w:rFonts w:hint="default" w:ascii="Times New Roman" w:hAnsi="Times New Roman" w:eastAsia="仿宋" w:cs="Times New Roman"/>
          <w:b/>
          <w:caps w:val="0"/>
          <w:color w:val="auto"/>
          <w:sz w:val="44"/>
          <w:szCs w:val="44"/>
          <w:highlight w:val="none"/>
          <w:u w:val="single"/>
        </w:rPr>
        <w:t>（项目名称）</w:t>
      </w:r>
    </w:p>
    <w:p>
      <w:pPr>
        <w:shd w:val="clear" w:color="auto"/>
        <w:spacing w:line="600" w:lineRule="exact"/>
        <w:rPr>
          <w:rFonts w:hint="default" w:ascii="Times New Roman" w:hAnsi="Times New Roman" w:eastAsia="仿宋" w:cs="Times New Roman"/>
          <w:caps w:val="0"/>
          <w:color w:val="auto"/>
          <w:sz w:val="32"/>
          <w:szCs w:val="32"/>
          <w:highlight w:val="none"/>
          <w:u w:val="single"/>
        </w:rPr>
      </w:pPr>
    </w:p>
    <w:p>
      <w:pPr>
        <w:shd w:val="clear" w:color="auto"/>
        <w:spacing w:line="600" w:lineRule="exact"/>
        <w:rPr>
          <w:rFonts w:hint="default" w:ascii="Times New Roman" w:hAnsi="Times New Roman" w:eastAsia="仿宋" w:cs="Times New Roman"/>
          <w:caps w:val="0"/>
          <w:color w:val="auto"/>
          <w:sz w:val="32"/>
          <w:szCs w:val="32"/>
          <w:highlight w:val="none"/>
          <w:u w:val="single"/>
        </w:rPr>
      </w:pPr>
    </w:p>
    <w:p>
      <w:pPr>
        <w:shd w:val="clear" w:color="auto"/>
        <w:tabs>
          <w:tab w:val="left" w:pos="2280"/>
        </w:tabs>
        <w:spacing w:line="600" w:lineRule="exact"/>
        <w:jc w:val="left"/>
        <w:rPr>
          <w:rFonts w:hint="default" w:ascii="Times New Roman" w:hAnsi="Times New Roman" w:eastAsia="仿宋" w:cs="Times New Roman"/>
          <w:caps w:val="0"/>
          <w:color w:val="auto"/>
          <w:sz w:val="32"/>
          <w:szCs w:val="32"/>
          <w:highlight w:val="none"/>
          <w:u w:val="single"/>
        </w:rPr>
      </w:pPr>
    </w:p>
    <w:p>
      <w:pPr>
        <w:pStyle w:val="2"/>
        <w:shd w:val="clear"/>
        <w:rPr>
          <w:rFonts w:hint="default" w:ascii="Times New Roman" w:hAnsi="Times New Roman" w:eastAsia="仿宋" w:cs="Times New Roman"/>
          <w:caps w:val="0"/>
          <w:color w:val="auto"/>
          <w:sz w:val="32"/>
          <w:szCs w:val="32"/>
          <w:highlight w:val="none"/>
          <w:u w:val="single"/>
        </w:rPr>
      </w:pPr>
    </w:p>
    <w:p>
      <w:pPr>
        <w:shd w:val="clear"/>
        <w:rPr>
          <w:rFonts w:hint="default" w:ascii="Times New Roman" w:hAnsi="Times New Roman" w:cs="Times New Roman"/>
          <w:color w:val="auto"/>
          <w:highlight w:val="none"/>
        </w:rPr>
      </w:pPr>
    </w:p>
    <w:p>
      <w:pPr>
        <w:shd w:val="clear" w:color="auto"/>
        <w:tabs>
          <w:tab w:val="left" w:pos="1365"/>
        </w:tabs>
        <w:spacing w:line="600" w:lineRule="exact"/>
        <w:jc w:val="center"/>
        <w:outlineLvl w:val="0"/>
        <w:rPr>
          <w:rFonts w:hint="default" w:ascii="Times New Roman" w:hAnsi="Times New Roman" w:eastAsia="仿宋" w:cs="Times New Roman"/>
          <w:b/>
          <w:bCs/>
          <w:caps w:val="0"/>
          <w:color w:val="auto"/>
          <w:sz w:val="44"/>
          <w:highlight w:val="none"/>
        </w:rPr>
      </w:pPr>
      <w:bookmarkStart w:id="8" w:name="_Toc26851_WPSOffice_Level1"/>
      <w:bookmarkStart w:id="9" w:name="_Toc471"/>
      <w:bookmarkStart w:id="10" w:name="_Toc472"/>
      <w:bookmarkStart w:id="11" w:name="_Toc10072"/>
      <w:bookmarkStart w:id="12" w:name="_Toc26092"/>
      <w:bookmarkStart w:id="13" w:name="_Toc9916"/>
      <w:bookmarkStart w:id="14" w:name="_Toc14249"/>
      <w:bookmarkStart w:id="15" w:name="_Toc11043_WPSOffice_Level1"/>
      <w:bookmarkStart w:id="16" w:name="_Toc15113"/>
      <w:r>
        <w:rPr>
          <w:rFonts w:hint="eastAsia" w:ascii="Times New Roman" w:hAnsi="Times New Roman" w:eastAsia="仿宋" w:cs="Times New Roman"/>
          <w:b/>
          <w:bCs/>
          <w:caps w:val="0"/>
          <w:color w:val="auto"/>
          <w:sz w:val="44"/>
          <w:highlight w:val="none"/>
          <w:lang w:eastAsia="zh-CN"/>
        </w:rPr>
        <w:t>投</w:t>
      </w:r>
      <w:r>
        <w:rPr>
          <w:rFonts w:hint="eastAsia" w:ascii="Times New Roman" w:hAnsi="Times New Roman" w:eastAsia="仿宋" w:cs="Times New Roman"/>
          <w:b/>
          <w:bCs/>
          <w:caps w:val="0"/>
          <w:color w:val="auto"/>
          <w:sz w:val="44"/>
          <w:highlight w:val="none"/>
          <w:lang w:val="en-US" w:eastAsia="zh-CN"/>
        </w:rPr>
        <w:t xml:space="preserve">  </w:t>
      </w:r>
      <w:r>
        <w:rPr>
          <w:rFonts w:hint="eastAsia" w:ascii="Times New Roman" w:hAnsi="Times New Roman" w:eastAsia="仿宋" w:cs="Times New Roman"/>
          <w:b/>
          <w:bCs/>
          <w:caps w:val="0"/>
          <w:color w:val="auto"/>
          <w:sz w:val="44"/>
          <w:highlight w:val="none"/>
          <w:lang w:eastAsia="zh-CN"/>
        </w:rPr>
        <w:t>标</w:t>
      </w:r>
      <w:r>
        <w:rPr>
          <w:rFonts w:hint="default" w:ascii="Times New Roman" w:hAnsi="Times New Roman" w:eastAsia="仿宋" w:cs="Times New Roman"/>
          <w:b/>
          <w:bCs/>
          <w:caps w:val="0"/>
          <w:color w:val="auto"/>
          <w:sz w:val="44"/>
          <w:highlight w:val="none"/>
        </w:rPr>
        <w:t xml:space="preserve">  文  件</w:t>
      </w:r>
      <w:bookmarkEnd w:id="8"/>
      <w:bookmarkEnd w:id="9"/>
      <w:bookmarkEnd w:id="10"/>
      <w:bookmarkEnd w:id="11"/>
      <w:bookmarkEnd w:id="12"/>
      <w:bookmarkEnd w:id="13"/>
      <w:bookmarkEnd w:id="14"/>
      <w:bookmarkEnd w:id="15"/>
      <w:bookmarkEnd w:id="16"/>
    </w:p>
    <w:p>
      <w:pPr>
        <w:shd w:val="clear" w:color="auto"/>
        <w:tabs>
          <w:tab w:val="left" w:pos="1365"/>
        </w:tabs>
        <w:spacing w:line="600" w:lineRule="exact"/>
        <w:rPr>
          <w:rFonts w:hint="default" w:ascii="Times New Roman" w:hAnsi="Times New Roman" w:eastAsia="仿宋" w:cs="Times New Roman"/>
          <w:caps w:val="0"/>
          <w:color w:val="auto"/>
          <w:sz w:val="24"/>
          <w:highlight w:val="none"/>
        </w:rPr>
      </w:pPr>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lang w:val="en-US" w:eastAsia="zh-CN"/>
        </w:rPr>
      </w:pPr>
      <w:bookmarkStart w:id="17" w:name="_Toc19573"/>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u w:val="single"/>
        </w:rPr>
      </w:pPr>
      <w:r>
        <w:rPr>
          <w:rFonts w:hint="default" w:ascii="Times New Roman" w:hAnsi="Times New Roman" w:eastAsia="仿宋" w:cs="Times New Roman"/>
          <w:b/>
          <w:bCs/>
          <w:caps w:val="0"/>
          <w:color w:val="auto"/>
          <w:sz w:val="28"/>
          <w:highlight w:val="none"/>
          <w:lang w:val="en-US" w:eastAsia="zh-CN"/>
        </w:rPr>
        <w:t>投标人</w:t>
      </w:r>
      <w:r>
        <w:rPr>
          <w:rFonts w:hint="default" w:ascii="Times New Roman" w:hAnsi="Times New Roman" w:eastAsia="仿宋" w:cs="Times New Roman"/>
          <w:b/>
          <w:bCs/>
          <w:caps w:val="0"/>
          <w:color w:val="auto"/>
          <w:sz w:val="28"/>
          <w:highlight w:val="none"/>
        </w:rPr>
        <w:t>：</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u w:val="single"/>
        </w:rPr>
        <w:t>（盖单位公章）</w:t>
      </w:r>
      <w:bookmarkEnd w:id="17"/>
    </w:p>
    <w:p>
      <w:pPr>
        <w:shd w:val="clear" w:color="auto"/>
        <w:tabs>
          <w:tab w:val="left" w:pos="1365"/>
        </w:tabs>
        <w:spacing w:line="600" w:lineRule="exact"/>
        <w:rPr>
          <w:rFonts w:hint="default" w:ascii="Times New Roman" w:hAnsi="Times New Roman" w:eastAsia="仿宋" w:cs="Times New Roman"/>
          <w:b/>
          <w:bCs/>
          <w:caps w:val="0"/>
          <w:color w:val="auto"/>
          <w:sz w:val="28"/>
          <w:highlight w:val="none"/>
        </w:rPr>
      </w:pPr>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u w:val="single"/>
        </w:rPr>
      </w:pPr>
      <w:bookmarkStart w:id="18" w:name="_Toc3408"/>
      <w:r>
        <w:rPr>
          <w:rFonts w:hint="default" w:ascii="Times New Roman" w:hAnsi="Times New Roman" w:eastAsia="仿宋" w:cs="Times New Roman"/>
          <w:b/>
          <w:bCs/>
          <w:caps w:val="0"/>
          <w:color w:val="auto"/>
          <w:sz w:val="28"/>
          <w:highlight w:val="none"/>
          <w:lang w:eastAsia="zh-CN"/>
        </w:rPr>
        <w:t>法定代表人</w:t>
      </w:r>
      <w:r>
        <w:rPr>
          <w:rFonts w:hint="default" w:ascii="Times New Roman" w:hAnsi="Times New Roman" w:eastAsia="仿宋" w:cs="Times New Roman"/>
          <w:b/>
          <w:bCs/>
          <w:caps w:val="0"/>
          <w:color w:val="auto"/>
          <w:sz w:val="28"/>
          <w:highlight w:val="none"/>
        </w:rPr>
        <w:t>或其委托代理人：</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u w:val="single"/>
        </w:rPr>
        <w:t>（签字或盖章）</w:t>
      </w:r>
      <w:bookmarkEnd w:id="18"/>
    </w:p>
    <w:p>
      <w:pPr>
        <w:shd w:val="clear" w:color="auto"/>
        <w:tabs>
          <w:tab w:val="left" w:pos="1365"/>
        </w:tabs>
        <w:spacing w:line="600" w:lineRule="exact"/>
        <w:rPr>
          <w:rFonts w:hint="default" w:ascii="Times New Roman" w:hAnsi="Times New Roman" w:eastAsia="仿宋" w:cs="Times New Roman"/>
          <w:b/>
          <w:bCs/>
          <w:caps w:val="0"/>
          <w:color w:val="auto"/>
          <w:sz w:val="28"/>
          <w:highlight w:val="none"/>
        </w:rPr>
      </w:pPr>
    </w:p>
    <w:p>
      <w:pPr>
        <w:shd w:val="clear" w:color="auto"/>
        <w:tabs>
          <w:tab w:val="left" w:pos="2280"/>
        </w:tabs>
        <w:spacing w:line="600" w:lineRule="exact"/>
        <w:ind w:firstLine="562" w:firstLineChars="200"/>
        <w:outlineLvl w:val="0"/>
        <w:rPr>
          <w:rStyle w:val="18"/>
          <w:rFonts w:hint="default" w:ascii="Times New Roman" w:hAnsi="Times New Roman" w:eastAsia="仿宋" w:cs="Times New Roman"/>
          <w:color w:val="auto"/>
          <w:highlight w:val="none"/>
          <w:lang w:eastAsia="zh-CN"/>
        </w:rPr>
      </w:pPr>
      <w:bookmarkStart w:id="19" w:name="_Toc14008"/>
      <w:r>
        <w:rPr>
          <w:rFonts w:hint="default" w:ascii="Times New Roman" w:hAnsi="Times New Roman" w:eastAsia="仿宋" w:cs="Times New Roman"/>
          <w:b/>
          <w:bCs/>
          <w:caps w:val="0"/>
          <w:color w:val="auto"/>
          <w:sz w:val="28"/>
          <w:highlight w:val="none"/>
        </w:rPr>
        <w:t>日       期：</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年</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月</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日</w:t>
      </w:r>
      <w:bookmarkEnd w:id="19"/>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pStyle w:val="12"/>
        <w:shd w:val="clear"/>
        <w:jc w:val="center"/>
        <w:rPr>
          <w:rFonts w:hint="default" w:ascii="Times New Roman" w:hAnsi="Times New Roman" w:cs="Times New Roman"/>
          <w:color w:val="auto"/>
          <w:highlight w:val="none"/>
          <w:lang w:eastAsia="zh-CN"/>
        </w:rPr>
      </w:pPr>
      <w:r>
        <w:rPr>
          <w:rFonts w:hint="default" w:ascii="Times New Roman" w:hAnsi="Times New Roman" w:eastAsia="方正楷体_GBK" w:cs="Times New Roman"/>
          <w:snapToGrid/>
          <w:color w:val="auto"/>
          <w:kern w:val="0"/>
          <w:sz w:val="32"/>
          <w:szCs w:val="32"/>
          <w:highlight w:val="none"/>
          <w:lang w:val="en-US" w:eastAsia="zh-CN" w:bidi="ar-SA"/>
        </w:rPr>
        <w:t>（一）报价表</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rPr>
              <w:t>合同履行期限</w:t>
            </w:r>
          </w:p>
        </w:tc>
        <w:tc>
          <w:tcPr>
            <w:tcW w:w="6501" w:type="dxa"/>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highlight w:val="none"/>
                <w:lang w:val="en-US" w:eastAsia="zh-CN"/>
              </w:rPr>
            </w:pPr>
          </w:p>
        </w:tc>
      </w:tr>
    </w:tbl>
    <w:p>
      <w:pPr>
        <w:numPr>
          <w:ilvl w:val="0"/>
          <w:numId w:val="0"/>
        </w:numPr>
        <w:shd w:val="clear"/>
        <w:jc w:val="left"/>
        <w:rPr>
          <w:rFonts w:hint="default" w:ascii="Times New Roman" w:hAnsi="Times New Roman" w:cs="Times New Roman"/>
          <w:b/>
          <w:bCs/>
          <w:color w:val="auto"/>
          <w:sz w:val="28"/>
          <w:szCs w:val="36"/>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2"/>
        <w:shd w:val="clear"/>
        <w:ind w:firstLine="4480" w:firstLineChars="1400"/>
        <w:jc w:val="both"/>
        <w:rPr>
          <w:rFonts w:hint="default" w:ascii="Times New Roman" w:hAnsi="Times New Roman" w:eastAsia="仿宋" w:cs="Times New Roman"/>
          <w:color w:val="auto"/>
          <w:highlight w:val="none"/>
          <w:lang w:eastAsia="zh-CN"/>
        </w:rPr>
      </w:pPr>
      <w:r>
        <w:rPr>
          <w:rFonts w:hint="default" w:ascii="Times New Roman" w:hAnsi="Times New Roman" w:eastAsia="仿宋" w:cs="Times New Roman"/>
          <w:color w:val="auto"/>
          <w:sz w:val="32"/>
          <w:szCs w:val="32"/>
          <w:highlight w:val="none"/>
          <w:lang w:eastAsia="zh-CN"/>
        </w:rPr>
        <w:t>联系方式：</w:t>
      </w:r>
    </w:p>
    <w:p>
      <w:pPr>
        <w:pStyle w:val="12"/>
        <w:shd w:val="clear"/>
        <w:jc w:val="right"/>
        <w:rPr>
          <w:rFonts w:hint="default" w:ascii="Times New Roman" w:hAnsi="Times New Roman" w:cs="Times New Roman"/>
          <w:color w:val="auto"/>
          <w:highlight w:val="none"/>
        </w:rPr>
      </w:pPr>
      <w:r>
        <w:rPr>
          <w:rFonts w:hint="default" w:ascii="Times New Roman" w:hAnsi="Times New Roman" w:eastAsia="仿宋" w:cs="Times New Roman"/>
          <w:color w:val="auto"/>
          <w:sz w:val="32"/>
          <w:szCs w:val="32"/>
          <w:highlight w:val="none"/>
        </w:rPr>
        <w:t>填表时间：    年  月  日</w:t>
      </w:r>
    </w:p>
    <w:p>
      <w:pPr>
        <w:numPr>
          <w:ilvl w:val="0"/>
          <w:numId w:val="3"/>
        </w:numPr>
        <w:shd w:val="clear"/>
        <w:jc w:val="left"/>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numPr>
          <w:ilvl w:val="0"/>
          <w:numId w:val="4"/>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bookmarkStart w:id="20" w:name="_Toc12416"/>
      <w:r>
        <w:rPr>
          <w:rFonts w:hint="default" w:ascii="Times New Roman" w:hAnsi="Times New Roman" w:eastAsia="方正楷体_GBK" w:cs="Times New Roman"/>
          <w:snapToGrid/>
          <w:color w:val="auto"/>
          <w:kern w:val="0"/>
          <w:sz w:val="32"/>
          <w:szCs w:val="32"/>
          <w:highlight w:val="none"/>
          <w:lang w:val="en-US" w:eastAsia="zh-CN" w:bidi="ar-SA"/>
        </w:rPr>
        <w:t>法定代表人身份证明书</w:t>
      </w:r>
      <w:bookmarkEnd w:id="20"/>
    </w:p>
    <w:p>
      <w:pPr>
        <w:pageBreakBefore w:val="0"/>
        <w:numPr>
          <w:ilvl w:val="0"/>
          <w:numId w:val="0"/>
        </w:numPr>
        <w:shd w:val="clear" w:color="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shd w:val="clear"/>
        <w:rPr>
          <w:rFonts w:hint="default" w:ascii="Times New Roman" w:hAnsi="Times New Roman" w:eastAsia="仿宋" w:cs="Times New Roman"/>
          <w:b/>
          <w:color w:val="auto"/>
          <w:sz w:val="32"/>
          <w:szCs w:val="32"/>
          <w:highlight w:val="none"/>
        </w:rPr>
      </w:pPr>
      <w:bookmarkStart w:id="21" w:name="_Toc1891"/>
      <w:bookmarkStart w:id="22" w:name="_Toc7312"/>
      <w:bookmarkStart w:id="23" w:name="_Toc14552"/>
      <w:r>
        <w:rPr>
          <w:rFonts w:hint="default" w:ascii="Times New Roman" w:hAnsi="Times New Roman" w:eastAsia="仿宋" w:cs="Times New Roman"/>
          <w:b/>
          <w:color w:val="auto"/>
          <w:sz w:val="32"/>
          <w:szCs w:val="32"/>
          <w:highlight w:val="none"/>
        </w:rPr>
        <w:br w:type="page"/>
      </w:r>
    </w:p>
    <w:p>
      <w:pPr>
        <w:numPr>
          <w:ilvl w:val="0"/>
          <w:numId w:val="4"/>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授权委托书</w:t>
      </w:r>
      <w:bookmarkEnd w:id="21"/>
      <w:bookmarkEnd w:id="22"/>
      <w:bookmarkEnd w:id="23"/>
    </w:p>
    <w:p>
      <w:pPr>
        <w:pageBreakBefore w:val="0"/>
        <w:shd w:val="clear" w:color="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投标文件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4"/>
        </w:numPr>
        <w:shd w:val="clear"/>
        <w:rPr>
          <w:rFonts w:hint="default" w:ascii="Times New Roman" w:hAnsi="Times New Roman" w:cs="Times New Roman"/>
          <w:color w:val="auto"/>
          <w:highlight w:val="none"/>
        </w:rPr>
        <w:sectPr>
          <w:footerReference r:id="rId5" w:type="default"/>
          <w:pgSz w:w="11906" w:h="16838"/>
          <w:pgMar w:top="1928" w:right="1531" w:bottom="1871" w:left="1531" w:header="851" w:footer="992" w:gutter="0"/>
          <w:pgNumType w:fmt="decimal" w:start="1"/>
          <w:cols w:space="720" w:num="1"/>
          <w:docGrid w:type="lines" w:linePitch="312" w:charSpace="0"/>
        </w:sectPr>
      </w:pPr>
    </w:p>
    <w:p>
      <w:pPr>
        <w:pStyle w:val="6"/>
        <w:shd w:val="clear"/>
        <w:rPr>
          <w:rFonts w:hint="default" w:ascii="Times New Roman" w:hAnsi="Times New Roman" w:cs="Times New Roman"/>
          <w:color w:val="auto"/>
          <w:highlight w:val="none"/>
          <w:lang w:val="en-US" w:eastAsia="zh-CN"/>
        </w:rPr>
      </w:pP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default" w:ascii="Times New Roman" w:hAnsi="Times New Roman" w:eastAsia="方正楷体_GBK" w:cs="Times New Roman"/>
          <w:snapToGrid/>
          <w:color w:val="auto"/>
          <w:kern w:val="0"/>
          <w:sz w:val="32"/>
          <w:szCs w:val="32"/>
          <w:highlight w:val="none"/>
          <w:lang w:val="en-US" w:eastAsia="zh-CN" w:bidi="ar-SA"/>
        </w:rPr>
        <w:t>四</w:t>
      </w:r>
      <w:r>
        <w:rPr>
          <w:rFonts w:hint="default" w:ascii="Times New Roman" w:hAnsi="Times New Roman" w:eastAsia="方正楷体_GBK" w:cs="Times New Roman"/>
          <w:snapToGrid/>
          <w:color w:val="auto"/>
          <w:kern w:val="0"/>
          <w:sz w:val="32"/>
          <w:szCs w:val="32"/>
          <w:highlight w:val="none"/>
          <w:lang w:val="en-US" w:eastAsia="zh-CN" w:bidi="ar-SA"/>
        </w:rPr>
        <w:t>）</w:t>
      </w:r>
      <w:r>
        <w:rPr>
          <w:rFonts w:hint="default" w:ascii="Times New Roman" w:hAnsi="Times New Roman" w:eastAsia="方正楷体_GBK" w:cs="Times New Roman"/>
          <w:snapToGrid/>
          <w:color w:val="auto"/>
          <w:kern w:val="0"/>
          <w:sz w:val="32"/>
          <w:szCs w:val="32"/>
          <w:highlight w:val="none"/>
          <w:lang w:val="en-US" w:eastAsia="zh-CN" w:bidi="ar-SA"/>
        </w:rPr>
        <w:t>投标人</w:t>
      </w:r>
      <w:r>
        <w:rPr>
          <w:rFonts w:hint="default" w:ascii="Times New Roman" w:hAnsi="Times New Roman" w:eastAsia="方正楷体_GBK" w:cs="Times New Roman"/>
          <w:snapToGrid/>
          <w:color w:val="auto"/>
          <w:kern w:val="0"/>
          <w:sz w:val="32"/>
          <w:szCs w:val="32"/>
          <w:highlight w:val="none"/>
          <w:lang w:val="en-US" w:eastAsia="zh-CN" w:bidi="ar-SA"/>
        </w:rPr>
        <w:t>基本情况</w:t>
      </w:r>
      <w:r>
        <w:rPr>
          <w:rFonts w:hint="default" w:ascii="Times New Roman" w:hAnsi="Times New Roman" w:eastAsia="方正楷体_GBK" w:cs="Times New Roman"/>
          <w:snapToGrid/>
          <w:color w:val="auto"/>
          <w:kern w:val="0"/>
          <w:sz w:val="32"/>
          <w:szCs w:val="32"/>
          <w:highlight w:val="none"/>
          <w:lang w:val="en-US" w:eastAsia="zh-CN" w:bidi="ar-SA"/>
        </w:rPr>
        <w:t>（复印件加盖公章）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ageBreakBefore w:val="0"/>
        <w:numPr>
          <w:ilvl w:val="0"/>
          <w:numId w:val="5"/>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具有三证合一的有效营业执照（营业执照的经营范围能够满足本次采购要求）。</w:t>
      </w:r>
    </w:p>
    <w:p>
      <w:pPr>
        <w:pageBreakBefore w:val="0"/>
        <w:numPr>
          <w:ilvl w:val="0"/>
          <w:numId w:val="5"/>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投标人若为代理商或经销商，须提供医疗器械经营许可/备案证。注：一旦中标，所投产品制造商医疗器械生产许可/备案证（制造商工商注册地在中华人民共和国境外的，不作此要求）及所投产品的医疗器械注册证及附件根据采购人要求随时提供备查。</w:t>
      </w:r>
    </w:p>
    <w:p>
      <w:pPr>
        <w:pageBreakBefore w:val="0"/>
        <w:numPr>
          <w:ilvl w:val="0"/>
          <w:numId w:val="5"/>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投标人若为制造商，须提供医疗器械生产许可/备案证（制造商工商注册地在中华人民共和国境外的，不作此要求）、所投产品的医疗器械注册证及附件。</w:t>
      </w:r>
    </w:p>
    <w:p>
      <w:pPr>
        <w:pageBreakBefore w:val="0"/>
        <w:numPr>
          <w:ilvl w:val="0"/>
          <w:numId w:val="5"/>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健全的财务会计制度：提供2022年度或2023年度会计报表（含资产负债表、现金流量表、利润表），新成立不足一年的企业需提供书面情况说明（加盖公章）。</w:t>
      </w:r>
    </w:p>
    <w:p>
      <w:pPr>
        <w:pageBreakBefore w:val="0"/>
        <w:numPr>
          <w:ilvl w:val="0"/>
          <w:numId w:val="5"/>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有依法缴纳税收和社会保障资金的良好记录，提供2023年01月至今任意三个月的依法缴法纳税收和社保的完税凭证。新注册成立不足一年的企业，应当提供书面情况说明（加盖公章）。</w:t>
      </w:r>
    </w:p>
    <w:p>
      <w:pPr>
        <w:pageBreakBefore w:val="0"/>
        <w:numPr>
          <w:ilvl w:val="0"/>
          <w:numId w:val="5"/>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shd w:val="clear"/>
        <w:rPr>
          <w:rFonts w:hint="default" w:ascii="Times New Roman" w:hAnsi="Times New Roman" w:eastAsia="宋体" w:cs="Times New Roman"/>
          <w:color w:val="auto"/>
          <w:highlight w:val="none"/>
          <w:lang w:eastAsia="zh-CN"/>
        </w:rPr>
      </w:pPr>
    </w:p>
    <w:p>
      <w:pPr>
        <w:shd w:val="clear"/>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五</w:t>
      </w:r>
      <w:r>
        <w:rPr>
          <w:rFonts w:hint="default" w:ascii="Times New Roman" w:hAnsi="Times New Roman" w:eastAsia="方正楷体_GBK" w:cs="Times New Roman"/>
          <w:snapToGrid/>
          <w:color w:val="auto"/>
          <w:kern w:val="0"/>
          <w:sz w:val="32"/>
          <w:szCs w:val="32"/>
          <w:highlight w:val="none"/>
          <w:lang w:val="en-US" w:eastAsia="zh-CN" w:bidi="ar-SA"/>
        </w:rPr>
        <w:t>）技术规格偏离表</w:t>
      </w:r>
    </w:p>
    <w:p>
      <w:pPr>
        <w:pStyle w:val="6"/>
        <w:shd w:val="clear"/>
        <w:spacing w:before="151" w:line="258" w:lineRule="auto"/>
        <w:ind w:left="2" w:right="21" w:firstLine="416"/>
        <w:rPr>
          <w:rFonts w:hint="default" w:ascii="Times New Roman" w:hAnsi="Times New Roman" w:eastAsia="仿宋" w:cs="Times New Roman"/>
          <w:snapToGrid/>
          <w:color w:val="auto"/>
          <w:kern w:val="2"/>
          <w:sz w:val="32"/>
          <w:szCs w:val="32"/>
          <w:highlight w:val="none"/>
          <w:lang w:val="en-US" w:eastAsia="zh-CN" w:bidi="ar-SA"/>
        </w:rPr>
      </w:pPr>
      <w:r>
        <w:rPr>
          <w:rFonts w:hint="default" w:ascii="Times New Roman" w:hAnsi="Times New Roman" w:eastAsia="仿宋" w:cs="Times New Roman"/>
          <w:snapToGrid/>
          <w:color w:val="auto"/>
          <w:kern w:val="2"/>
          <w:sz w:val="32"/>
          <w:szCs w:val="32"/>
          <w:highlight w:val="none"/>
          <w:lang w:val="en-US" w:eastAsia="zh-CN" w:bidi="ar-SA"/>
        </w:rPr>
        <w:t>请投标人按所投设备的实际技术参数，逐条对应</w:t>
      </w:r>
      <w:r>
        <w:rPr>
          <w:rFonts w:hint="eastAsia" w:ascii="Times New Roman" w:hAnsi="Times New Roman" w:eastAsia="仿宋" w:cs="Times New Roman"/>
          <w:snapToGrid/>
          <w:color w:val="auto"/>
          <w:kern w:val="2"/>
          <w:sz w:val="32"/>
          <w:szCs w:val="32"/>
          <w:highlight w:val="none"/>
          <w:lang w:val="en-US" w:eastAsia="zh-CN" w:bidi="ar-SA"/>
        </w:rPr>
        <w:t>采购</w:t>
      </w:r>
      <w:r>
        <w:rPr>
          <w:rFonts w:hint="default" w:ascii="Times New Roman" w:hAnsi="Times New Roman" w:eastAsia="仿宋" w:cs="Times New Roman"/>
          <w:snapToGrid/>
          <w:color w:val="auto"/>
          <w:kern w:val="2"/>
          <w:sz w:val="32"/>
          <w:szCs w:val="32"/>
          <w:highlight w:val="none"/>
          <w:lang w:val="en-US" w:eastAsia="zh-CN" w:bidi="ar-SA"/>
        </w:rPr>
        <w:t>文件第</w:t>
      </w:r>
      <w:r>
        <w:rPr>
          <w:rFonts w:hint="eastAsia" w:ascii="Times New Roman" w:hAnsi="Times New Roman" w:eastAsia="仿宋" w:cs="Times New Roman"/>
          <w:snapToGrid/>
          <w:color w:val="auto"/>
          <w:kern w:val="2"/>
          <w:sz w:val="32"/>
          <w:szCs w:val="32"/>
          <w:highlight w:val="none"/>
          <w:lang w:val="en-US" w:eastAsia="zh-CN" w:bidi="ar-SA"/>
        </w:rPr>
        <w:t>二</w:t>
      </w:r>
      <w:r>
        <w:rPr>
          <w:rFonts w:hint="default" w:ascii="Times New Roman" w:hAnsi="Times New Roman" w:eastAsia="仿宋" w:cs="Times New Roman"/>
          <w:snapToGrid/>
          <w:color w:val="auto"/>
          <w:kern w:val="2"/>
          <w:sz w:val="32"/>
          <w:szCs w:val="32"/>
          <w:highlight w:val="none"/>
          <w:lang w:val="en-US" w:eastAsia="zh-CN" w:bidi="ar-SA"/>
        </w:rPr>
        <w:t>章《</w:t>
      </w:r>
      <w:r>
        <w:rPr>
          <w:rFonts w:hint="eastAsia" w:ascii="Times New Roman" w:hAnsi="Times New Roman" w:eastAsia="仿宋" w:cs="Times New Roman"/>
          <w:snapToGrid/>
          <w:color w:val="auto"/>
          <w:kern w:val="2"/>
          <w:sz w:val="32"/>
          <w:szCs w:val="32"/>
          <w:highlight w:val="none"/>
          <w:lang w:val="en-US" w:eastAsia="zh-CN" w:bidi="ar-SA"/>
        </w:rPr>
        <w:t>采购需求</w:t>
      </w:r>
      <w:r>
        <w:rPr>
          <w:rFonts w:hint="default" w:ascii="Times New Roman" w:hAnsi="Times New Roman" w:eastAsia="仿宋" w:cs="Times New Roman"/>
          <w:snapToGrid/>
          <w:color w:val="auto"/>
          <w:kern w:val="2"/>
          <w:sz w:val="32"/>
          <w:szCs w:val="32"/>
          <w:highlight w:val="none"/>
          <w:lang w:val="en-US" w:eastAsia="zh-CN" w:bidi="ar-SA"/>
        </w:rPr>
        <w:t>》中要求的技术参数要求认真填写本表，本表不能作为投标产品的技术文件。</w:t>
      </w:r>
    </w:p>
    <w:p>
      <w:pPr>
        <w:shd w:val="clear"/>
        <w:spacing w:before="101"/>
        <w:rPr>
          <w:highlight w:val="none"/>
        </w:rPr>
      </w:pPr>
    </w:p>
    <w:tbl>
      <w:tblPr>
        <w:tblStyle w:val="31"/>
        <w:tblpPr w:leftFromText="180" w:rightFromText="180" w:vertAnchor="text" w:horzAnchor="page" w:tblpX="980" w:tblpY="49"/>
        <w:tblOverlap w:val="never"/>
        <w:tblW w:w="99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244"/>
        <w:gridCol w:w="2634"/>
        <w:gridCol w:w="2607"/>
        <w:gridCol w:w="1442"/>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1" w:type="dxa"/>
            <w:tcBorders>
              <w:top w:val="single" w:color="000000" w:sz="10" w:space="0"/>
              <w:left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3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pacing w:val="3"/>
                <w:sz w:val="24"/>
                <w:szCs w:val="24"/>
                <w:highlight w:val="none"/>
                <w:lang w:eastAsia="zh-CN"/>
              </w:rPr>
              <w:t>序号</w:t>
            </w:r>
          </w:p>
        </w:tc>
        <w:tc>
          <w:tcPr>
            <w:tcW w:w="1244"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3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pacing w:val="5"/>
                <w:sz w:val="24"/>
                <w:szCs w:val="24"/>
                <w:highlight w:val="none"/>
              </w:rPr>
              <w:t>设备名称</w:t>
            </w:r>
          </w:p>
        </w:tc>
        <w:tc>
          <w:tcPr>
            <w:tcW w:w="2634"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59"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pacing w:val="7"/>
                <w:sz w:val="24"/>
                <w:szCs w:val="24"/>
                <w:highlight w:val="none"/>
                <w:lang w:eastAsia="zh-CN"/>
              </w:rPr>
              <w:t>采购</w:t>
            </w:r>
            <w:r>
              <w:rPr>
                <w:rFonts w:hint="eastAsia" w:ascii="仿宋" w:hAnsi="仿宋" w:eastAsia="仿宋" w:cs="仿宋"/>
                <w:b/>
                <w:bCs/>
                <w:spacing w:val="7"/>
                <w:sz w:val="24"/>
                <w:szCs w:val="24"/>
                <w:highlight w:val="none"/>
              </w:rPr>
              <w:t>文件技术参数</w:t>
            </w:r>
          </w:p>
        </w:tc>
        <w:tc>
          <w:tcPr>
            <w:tcW w:w="2607"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28"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pacing w:val="7"/>
                <w:sz w:val="24"/>
                <w:szCs w:val="24"/>
                <w:highlight w:val="none"/>
              </w:rPr>
              <w:t>投标文件技术响应</w:t>
            </w:r>
          </w:p>
        </w:tc>
        <w:tc>
          <w:tcPr>
            <w:tcW w:w="1442"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28"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pacing w:val="-2"/>
                <w:sz w:val="24"/>
                <w:szCs w:val="24"/>
                <w:highlight w:val="none"/>
              </w:rPr>
              <w:t>偏</w:t>
            </w:r>
            <w:r>
              <w:rPr>
                <w:rFonts w:hint="eastAsia" w:ascii="仿宋" w:hAnsi="仿宋" w:eastAsia="仿宋" w:cs="仿宋"/>
                <w:spacing w:val="16"/>
                <w:sz w:val="24"/>
                <w:szCs w:val="24"/>
                <w:highlight w:val="none"/>
              </w:rPr>
              <w:t xml:space="preserve"> </w:t>
            </w:r>
            <w:r>
              <w:rPr>
                <w:rFonts w:hint="eastAsia" w:ascii="仿宋" w:hAnsi="仿宋" w:eastAsia="仿宋" w:cs="仿宋"/>
                <w:b/>
                <w:bCs/>
                <w:spacing w:val="-2"/>
                <w:sz w:val="24"/>
                <w:szCs w:val="24"/>
                <w:highlight w:val="none"/>
              </w:rPr>
              <w:t>离</w:t>
            </w:r>
          </w:p>
        </w:tc>
        <w:tc>
          <w:tcPr>
            <w:tcW w:w="1183" w:type="dxa"/>
            <w:tcBorders>
              <w:top w:val="single" w:color="000000" w:sz="10" w:space="0"/>
              <w:right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3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pacing w:val="2"/>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3"/>
                <w:position w:val="1"/>
                <w:sz w:val="24"/>
                <w:szCs w:val="24"/>
                <w:highlight w:val="none"/>
              </w:rPr>
              <w:t>...</w:t>
            </w:r>
          </w:p>
        </w:tc>
        <w:tc>
          <w:tcPr>
            <w:tcW w:w="1244"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3"/>
                <w:position w:val="1"/>
                <w:sz w:val="24"/>
                <w:szCs w:val="24"/>
                <w:highlight w:val="none"/>
              </w:rPr>
              <w:t>...</w:t>
            </w:r>
          </w:p>
        </w:tc>
        <w:tc>
          <w:tcPr>
            <w:tcW w:w="2634"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3"/>
                <w:position w:val="1"/>
                <w:sz w:val="24"/>
                <w:szCs w:val="24"/>
                <w:highlight w:val="none"/>
              </w:rPr>
              <w:t>...</w:t>
            </w:r>
          </w:p>
        </w:tc>
        <w:tc>
          <w:tcPr>
            <w:tcW w:w="2607"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3"/>
                <w:position w:val="1"/>
                <w:sz w:val="24"/>
                <w:szCs w:val="24"/>
                <w:highlight w:val="none"/>
              </w:rPr>
              <w:t>...</w:t>
            </w:r>
          </w:p>
        </w:tc>
        <w:tc>
          <w:tcPr>
            <w:tcW w:w="1442"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3"/>
                <w:position w:val="1"/>
                <w:sz w:val="24"/>
                <w:szCs w:val="24"/>
                <w:highlight w:val="none"/>
              </w:rPr>
              <w:t>...</w:t>
            </w:r>
          </w:p>
        </w:tc>
        <w:tc>
          <w:tcPr>
            <w:tcW w:w="1183" w:type="dxa"/>
            <w:tcBorders>
              <w:bottom w:val="single" w:color="000000" w:sz="10" w:space="0"/>
              <w:right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3"/>
                <w:position w:val="1"/>
                <w:sz w:val="24"/>
                <w:szCs w:val="24"/>
                <w:highlight w:val="none"/>
              </w:rPr>
              <w:t>...</w:t>
            </w:r>
          </w:p>
        </w:tc>
      </w:tr>
    </w:tbl>
    <w:p>
      <w:pPr>
        <w:shd w:val="clear"/>
        <w:spacing w:line="49" w:lineRule="exact"/>
        <w:rPr>
          <w:highlight w:val="none"/>
        </w:rPr>
      </w:pPr>
    </w:p>
    <w:p>
      <w:pPr>
        <w:shd w:val="clear"/>
        <w:spacing w:line="374" w:lineRule="auto"/>
        <w:rPr>
          <w:rFonts w:ascii="Arial"/>
          <w:sz w:val="21"/>
          <w:highlight w:val="none"/>
        </w:rPr>
      </w:pPr>
    </w:p>
    <w:p>
      <w:pPr>
        <w:pageBreakBefore w:val="0"/>
        <w:shd w:val="clear" w:color="auto"/>
        <w:kinsoku/>
        <w:topLinePunct w:val="0"/>
        <w:bidi w:val="0"/>
        <w:spacing w:line="580" w:lineRule="exact"/>
        <w:jc w:val="right"/>
        <w:rPr>
          <w:rFonts w:hint="default" w:ascii="Times New Roman" w:hAnsi="Times New Roman" w:eastAsia="仿宋" w:cs="Times New Roman"/>
          <w:color w:val="auto"/>
          <w:sz w:val="28"/>
          <w:szCs w:val="28"/>
          <w:highlight w:val="none"/>
          <w:u w:val="single"/>
        </w:rPr>
      </w:pPr>
      <w:r>
        <w:rPr>
          <w:rFonts w:hint="default" w:ascii="Times New Roman" w:hAnsi="Times New Roman" w:eastAsia="仿宋" w:cs="Times New Roman"/>
          <w:color w:val="auto"/>
          <w:sz w:val="28"/>
          <w:szCs w:val="28"/>
          <w:highlight w:val="none"/>
          <w:lang w:eastAsia="zh-CN"/>
        </w:rPr>
        <w:t>投标人</w:t>
      </w: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u w:val="single"/>
        </w:rPr>
        <w:t xml:space="preserve">    （</w:t>
      </w:r>
      <w:r>
        <w:rPr>
          <w:rFonts w:hint="default" w:ascii="Times New Roman" w:hAnsi="Times New Roman" w:eastAsia="仿宋" w:cs="Times New Roman"/>
          <w:color w:val="auto"/>
          <w:sz w:val="28"/>
          <w:szCs w:val="28"/>
          <w:highlight w:val="none"/>
          <w:u w:val="single"/>
          <w:lang w:eastAsia="zh-CN"/>
        </w:rPr>
        <w:t>盖单位公章</w:t>
      </w:r>
      <w:r>
        <w:rPr>
          <w:rFonts w:hint="default" w:ascii="Times New Roman" w:hAnsi="Times New Roman" w:eastAsia="仿宋" w:cs="Times New Roman"/>
          <w:color w:val="auto"/>
          <w:sz w:val="28"/>
          <w:szCs w:val="28"/>
          <w:highlight w:val="none"/>
          <w:u w:val="single"/>
        </w:rPr>
        <w:t>）</w:t>
      </w:r>
    </w:p>
    <w:p>
      <w:pPr>
        <w:pageBreakBefore w:val="0"/>
        <w:shd w:val="clear" w:color="auto"/>
        <w:kinsoku/>
        <w:topLinePunct w:val="0"/>
        <w:bidi w:val="0"/>
        <w:spacing w:line="580" w:lineRule="exact"/>
        <w:jc w:val="righ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eastAsia="zh-CN"/>
        </w:rPr>
        <w:t>法定代表人</w:t>
      </w:r>
      <w:r>
        <w:rPr>
          <w:rFonts w:hint="default" w:ascii="Times New Roman" w:hAnsi="Times New Roman" w:eastAsia="仿宋" w:cs="Times New Roman"/>
          <w:color w:val="auto"/>
          <w:sz w:val="28"/>
          <w:szCs w:val="28"/>
          <w:highlight w:val="none"/>
        </w:rPr>
        <w:t>或委托代理人：</w:t>
      </w:r>
      <w:r>
        <w:rPr>
          <w:rFonts w:hint="default" w:ascii="Times New Roman" w:hAnsi="Times New Roman" w:eastAsia="仿宋" w:cs="Times New Roman"/>
          <w:color w:val="auto"/>
          <w:sz w:val="28"/>
          <w:szCs w:val="28"/>
          <w:highlight w:val="none"/>
          <w:u w:val="single"/>
        </w:rPr>
        <w:t xml:space="preserve">   （签字或盖章）</w:t>
      </w:r>
    </w:p>
    <w:p>
      <w:pPr>
        <w:pStyle w:val="6"/>
        <w:shd w:val="clear"/>
        <w:spacing w:before="145" w:line="228" w:lineRule="auto"/>
        <w:ind w:left="0" w:leftChars="0" w:firstLine="0" w:firstLineChars="0"/>
        <w:rPr>
          <w:b/>
          <w:bCs/>
          <w:spacing w:val="5"/>
          <w:highlight w:val="none"/>
        </w:rPr>
      </w:pPr>
    </w:p>
    <w:p>
      <w:pPr>
        <w:pStyle w:val="6"/>
        <w:keepNext w:val="0"/>
        <w:keepLines w:val="0"/>
        <w:pageBreakBefore w:val="0"/>
        <w:widowControl w:val="0"/>
        <w:shd w:val="clear"/>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仿宋" w:cs="Times New Roman"/>
          <w:snapToGrid/>
          <w:color w:val="auto"/>
          <w:kern w:val="2"/>
          <w:sz w:val="24"/>
          <w:szCs w:val="24"/>
          <w:highlight w:val="none"/>
          <w:lang w:val="en-US" w:eastAsia="zh-CN" w:bidi="ar-SA"/>
        </w:rPr>
      </w:pPr>
      <w:r>
        <w:rPr>
          <w:rFonts w:hint="default" w:ascii="Times New Roman" w:hAnsi="Times New Roman" w:eastAsia="仿宋" w:cs="Times New Roman"/>
          <w:snapToGrid/>
          <w:color w:val="auto"/>
          <w:kern w:val="2"/>
          <w:sz w:val="24"/>
          <w:szCs w:val="24"/>
          <w:highlight w:val="none"/>
          <w:lang w:val="en-US" w:eastAsia="zh-CN" w:bidi="ar-SA"/>
        </w:rPr>
        <w:t>表格填写说明：</w:t>
      </w:r>
    </w:p>
    <w:p>
      <w:pPr>
        <w:pStyle w:val="6"/>
        <w:keepNext w:val="0"/>
        <w:keepLines w:val="0"/>
        <w:pageBreakBefore w:val="0"/>
        <w:widowControl w:val="0"/>
        <w:numPr>
          <w:ilvl w:val="0"/>
          <w:numId w:val="6"/>
        </w:numPr>
        <w:shd w:val="clear"/>
        <w:kinsoku/>
        <w:wordWrap/>
        <w:overflowPunct/>
        <w:topLinePunct w:val="0"/>
        <w:autoSpaceDE/>
        <w:autoSpaceDN/>
        <w:bidi w:val="0"/>
        <w:adjustRightInd/>
        <w:snapToGrid/>
        <w:spacing w:line="360" w:lineRule="auto"/>
        <w:ind w:left="0" w:leftChars="0" w:right="0" w:firstLine="480" w:firstLineChars="200"/>
        <w:textAlignment w:val="auto"/>
        <w:rPr>
          <w:rFonts w:hint="default" w:ascii="Times New Roman" w:hAnsi="Times New Roman" w:eastAsia="仿宋" w:cs="Times New Roman"/>
          <w:snapToGrid/>
          <w:color w:val="auto"/>
          <w:kern w:val="2"/>
          <w:sz w:val="24"/>
          <w:szCs w:val="24"/>
          <w:highlight w:val="none"/>
          <w:lang w:val="en-US" w:eastAsia="zh-CN" w:bidi="ar-SA"/>
        </w:rPr>
      </w:pPr>
      <w:r>
        <w:rPr>
          <w:rFonts w:hint="default" w:ascii="Times New Roman" w:hAnsi="Times New Roman" w:eastAsia="仿宋" w:cs="Times New Roman"/>
          <w:snapToGrid/>
          <w:color w:val="auto"/>
          <w:kern w:val="2"/>
          <w:sz w:val="24"/>
          <w:szCs w:val="24"/>
          <w:highlight w:val="none"/>
          <w:lang w:val="en-US" w:eastAsia="zh-CN" w:bidi="ar-SA"/>
        </w:rPr>
        <w:t>表格中“偏离”一列，投标人只能如实填写“正偏离”、“负偏离”或“无偏离”。凡投标设备技术参数响应高于</w:t>
      </w:r>
      <w:r>
        <w:rPr>
          <w:rFonts w:hint="eastAsia" w:ascii="Times New Roman" w:hAnsi="Times New Roman" w:eastAsia="仿宋" w:cs="Times New Roman"/>
          <w:snapToGrid/>
          <w:color w:val="auto"/>
          <w:kern w:val="2"/>
          <w:sz w:val="24"/>
          <w:szCs w:val="24"/>
          <w:highlight w:val="none"/>
          <w:lang w:val="en-US" w:eastAsia="zh-CN" w:bidi="ar-SA"/>
        </w:rPr>
        <w:t>采购文件</w:t>
      </w:r>
      <w:r>
        <w:rPr>
          <w:rFonts w:hint="default" w:ascii="Times New Roman" w:hAnsi="Times New Roman" w:eastAsia="仿宋" w:cs="Times New Roman"/>
          <w:snapToGrid/>
          <w:color w:val="auto"/>
          <w:kern w:val="2"/>
          <w:sz w:val="24"/>
          <w:szCs w:val="24"/>
          <w:highlight w:val="none"/>
          <w:lang w:val="en-US" w:eastAsia="zh-CN" w:bidi="ar-SA"/>
        </w:rPr>
        <w:t>要求的，按“正偏离”填写；低于</w:t>
      </w:r>
      <w:r>
        <w:rPr>
          <w:rFonts w:hint="eastAsia" w:ascii="Times New Roman" w:hAnsi="Times New Roman" w:eastAsia="仿宋" w:cs="Times New Roman"/>
          <w:snapToGrid/>
          <w:color w:val="auto"/>
          <w:kern w:val="2"/>
          <w:sz w:val="24"/>
          <w:szCs w:val="24"/>
          <w:highlight w:val="none"/>
          <w:lang w:val="en-US" w:eastAsia="zh-CN" w:bidi="ar-SA"/>
        </w:rPr>
        <w:t>采购文件</w:t>
      </w:r>
      <w:r>
        <w:rPr>
          <w:rFonts w:hint="default" w:ascii="Times New Roman" w:hAnsi="Times New Roman" w:eastAsia="仿宋" w:cs="Times New Roman"/>
          <w:snapToGrid/>
          <w:color w:val="auto"/>
          <w:kern w:val="2"/>
          <w:sz w:val="24"/>
          <w:szCs w:val="24"/>
          <w:highlight w:val="none"/>
          <w:lang w:val="en-US" w:eastAsia="zh-CN" w:bidi="ar-SA"/>
        </w:rPr>
        <w:t>要求的，按“负偏离”填写；满足</w:t>
      </w:r>
      <w:r>
        <w:rPr>
          <w:rFonts w:hint="eastAsia" w:ascii="Times New Roman" w:hAnsi="Times New Roman" w:eastAsia="仿宋" w:cs="Times New Roman"/>
          <w:snapToGrid/>
          <w:color w:val="auto"/>
          <w:kern w:val="2"/>
          <w:sz w:val="24"/>
          <w:szCs w:val="24"/>
          <w:highlight w:val="none"/>
          <w:lang w:val="en-US" w:eastAsia="zh-CN" w:bidi="ar-SA"/>
        </w:rPr>
        <w:t>采购</w:t>
      </w:r>
      <w:r>
        <w:rPr>
          <w:rFonts w:hint="default" w:ascii="Times New Roman" w:hAnsi="Times New Roman" w:eastAsia="仿宋" w:cs="Times New Roman"/>
          <w:snapToGrid/>
          <w:color w:val="auto"/>
          <w:kern w:val="2"/>
          <w:sz w:val="24"/>
          <w:szCs w:val="24"/>
          <w:highlight w:val="none"/>
          <w:lang w:val="en-US" w:eastAsia="zh-CN" w:bidi="ar-SA"/>
        </w:rPr>
        <w:t>文件要求的，按“无偏离”填写。</w:t>
      </w:r>
    </w:p>
    <w:p>
      <w:pPr>
        <w:pStyle w:val="6"/>
        <w:keepNext w:val="0"/>
        <w:keepLines w:val="0"/>
        <w:pageBreakBefore w:val="0"/>
        <w:widowControl w:val="0"/>
        <w:numPr>
          <w:ilvl w:val="0"/>
          <w:numId w:val="6"/>
        </w:numPr>
        <w:shd w:val="clear"/>
        <w:kinsoku/>
        <w:wordWrap/>
        <w:overflowPunct/>
        <w:topLinePunct w:val="0"/>
        <w:autoSpaceDE/>
        <w:autoSpaceDN/>
        <w:bidi w:val="0"/>
        <w:adjustRightInd/>
        <w:snapToGrid/>
        <w:spacing w:line="360" w:lineRule="auto"/>
        <w:ind w:left="0" w:leftChars="0" w:right="0" w:firstLine="480" w:firstLineChars="200"/>
        <w:textAlignment w:val="auto"/>
        <w:rPr>
          <w:rFonts w:hint="default" w:ascii="Times New Roman" w:hAnsi="Times New Roman" w:eastAsia="仿宋" w:cs="Times New Roman"/>
          <w:snapToGrid/>
          <w:color w:val="auto"/>
          <w:kern w:val="2"/>
          <w:sz w:val="24"/>
          <w:szCs w:val="24"/>
          <w:highlight w:val="none"/>
          <w:lang w:val="en-US" w:eastAsia="zh-CN" w:bidi="ar-SA"/>
        </w:rPr>
      </w:pPr>
      <w:r>
        <w:rPr>
          <w:rFonts w:hint="default" w:ascii="Times New Roman" w:hAnsi="Times New Roman" w:eastAsia="仿宋" w:cs="Times New Roman"/>
          <w:snapToGrid/>
          <w:color w:val="auto"/>
          <w:kern w:val="2"/>
          <w:sz w:val="24"/>
          <w:szCs w:val="24"/>
          <w:highlight w:val="none"/>
          <w:lang w:val="en-US" w:eastAsia="zh-CN" w:bidi="ar-SA"/>
        </w:rPr>
        <w:t>表中的“</w:t>
      </w:r>
      <w:r>
        <w:rPr>
          <w:rFonts w:hint="eastAsia" w:ascii="Times New Roman" w:hAnsi="Times New Roman" w:eastAsia="仿宋" w:cs="Times New Roman"/>
          <w:snapToGrid/>
          <w:color w:val="auto"/>
          <w:kern w:val="2"/>
          <w:sz w:val="24"/>
          <w:szCs w:val="24"/>
          <w:highlight w:val="none"/>
          <w:lang w:val="en-US" w:eastAsia="zh-CN" w:bidi="ar-SA"/>
        </w:rPr>
        <w:t>采购</w:t>
      </w:r>
      <w:r>
        <w:rPr>
          <w:rFonts w:hint="default" w:ascii="Times New Roman" w:hAnsi="Times New Roman" w:eastAsia="仿宋" w:cs="Times New Roman"/>
          <w:snapToGrid/>
          <w:color w:val="auto"/>
          <w:kern w:val="2"/>
          <w:sz w:val="24"/>
          <w:szCs w:val="24"/>
          <w:highlight w:val="none"/>
          <w:lang w:val="en-US" w:eastAsia="zh-CN" w:bidi="ar-SA"/>
        </w:rPr>
        <w:t>文件技术参数”为第</w:t>
      </w:r>
      <w:r>
        <w:rPr>
          <w:rFonts w:hint="eastAsia" w:ascii="Times New Roman" w:hAnsi="Times New Roman" w:eastAsia="仿宋" w:cs="Times New Roman"/>
          <w:snapToGrid/>
          <w:color w:val="auto"/>
          <w:kern w:val="2"/>
          <w:sz w:val="24"/>
          <w:szCs w:val="24"/>
          <w:highlight w:val="none"/>
          <w:lang w:val="en-US" w:eastAsia="zh-CN" w:bidi="ar-SA"/>
        </w:rPr>
        <w:t>二</w:t>
      </w:r>
      <w:r>
        <w:rPr>
          <w:rFonts w:hint="default" w:ascii="Times New Roman" w:hAnsi="Times New Roman" w:eastAsia="仿宋" w:cs="Times New Roman"/>
          <w:snapToGrid/>
          <w:color w:val="auto"/>
          <w:kern w:val="2"/>
          <w:sz w:val="24"/>
          <w:szCs w:val="24"/>
          <w:highlight w:val="none"/>
          <w:lang w:val="en-US" w:eastAsia="zh-CN" w:bidi="ar-SA"/>
        </w:rPr>
        <w:t>章“</w:t>
      </w:r>
      <w:r>
        <w:rPr>
          <w:rFonts w:hint="eastAsia" w:ascii="Times New Roman" w:hAnsi="Times New Roman" w:eastAsia="仿宋" w:cs="Times New Roman"/>
          <w:snapToGrid/>
          <w:color w:val="auto"/>
          <w:kern w:val="2"/>
          <w:sz w:val="24"/>
          <w:szCs w:val="24"/>
          <w:highlight w:val="none"/>
          <w:lang w:val="en-US" w:eastAsia="zh-CN" w:bidi="ar-SA"/>
        </w:rPr>
        <w:t>采购需求</w:t>
      </w:r>
      <w:r>
        <w:rPr>
          <w:rFonts w:hint="default" w:ascii="Times New Roman" w:hAnsi="Times New Roman" w:eastAsia="仿宋" w:cs="Times New Roman"/>
          <w:snapToGrid/>
          <w:color w:val="auto"/>
          <w:kern w:val="2"/>
          <w:sz w:val="24"/>
          <w:szCs w:val="24"/>
          <w:highlight w:val="none"/>
          <w:lang w:val="en-US" w:eastAsia="zh-CN" w:bidi="ar-SA"/>
        </w:rPr>
        <w:t>”中对应设备的技术参数，投标人应按拟投设备的实际情况如实在“投标文件技术响应”一栏注明拟投产品的技术参数响应情况。</w:t>
      </w:r>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eastAsia" w:ascii="Times New Roman" w:hAnsi="Times New Roman" w:eastAsia="方正楷体_GBK" w:cs="Times New Roman"/>
          <w:snapToGrid/>
          <w:color w:val="auto"/>
          <w:kern w:val="0"/>
          <w:sz w:val="32"/>
          <w:szCs w:val="32"/>
          <w:highlight w:val="none"/>
          <w:lang w:val="en-US" w:eastAsia="zh-CN" w:bidi="ar-SA"/>
        </w:rPr>
        <w:t>（六）</w:t>
      </w:r>
      <w:r>
        <w:rPr>
          <w:rFonts w:hint="default" w:ascii="Times New Roman" w:hAnsi="Times New Roman" w:eastAsia="方正楷体_GBK" w:cs="Times New Roman"/>
          <w:snapToGrid/>
          <w:color w:val="auto"/>
          <w:kern w:val="0"/>
          <w:sz w:val="32"/>
          <w:szCs w:val="32"/>
          <w:highlight w:val="none"/>
          <w:lang w:val="en-US" w:eastAsia="zh-CN" w:bidi="ar-SA"/>
        </w:rPr>
        <w:t>售后服务保障（格式自拟，加盖公章）</w:t>
      </w: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七</w:t>
      </w:r>
      <w:r>
        <w:rPr>
          <w:rFonts w:hint="default" w:ascii="Times New Roman" w:hAnsi="Times New Roman" w:eastAsia="方正楷体_GBK" w:cs="Times New Roman"/>
          <w:snapToGrid/>
          <w:color w:val="auto"/>
          <w:kern w:val="0"/>
          <w:sz w:val="32"/>
          <w:szCs w:val="32"/>
          <w:highlight w:val="none"/>
          <w:lang w:val="en-US" w:eastAsia="zh-CN" w:bidi="ar-SA"/>
        </w:rPr>
        <w:t>）质量承诺及保证措施（格式自拟，加盖公章）</w:t>
      </w:r>
    </w:p>
    <w:p>
      <w:pPr>
        <w:shd w:val="clear"/>
        <w:rPr>
          <w:rFonts w:hint="default" w:ascii="Times New Roman" w:hAnsi="Times New Roman" w:cs="Times New Roman"/>
          <w:b/>
          <w:bCs/>
          <w:snapToGrid w:val="0"/>
          <w:color w:val="auto"/>
          <w:kern w:val="21"/>
          <w:sz w:val="28"/>
          <w:szCs w:val="28"/>
          <w:highlight w:val="none"/>
          <w:lang w:eastAsia="zh-CN"/>
        </w:rPr>
      </w:pPr>
      <w:r>
        <w:rPr>
          <w:rFonts w:hint="default" w:ascii="Times New Roman" w:hAnsi="Times New Roman" w:cs="Times New Roman"/>
          <w:b/>
          <w:bCs/>
          <w:snapToGrid w:val="0"/>
          <w:color w:val="auto"/>
          <w:kern w:val="21"/>
          <w:sz w:val="28"/>
          <w:szCs w:val="28"/>
          <w:highlight w:val="none"/>
          <w:lang w:eastAsia="zh-CN"/>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八</w:t>
      </w:r>
      <w:r>
        <w:rPr>
          <w:rFonts w:hint="default" w:ascii="Times New Roman" w:hAnsi="Times New Roman" w:eastAsia="方正楷体_GBK" w:cs="Times New Roman"/>
          <w:snapToGrid/>
          <w:color w:val="auto"/>
          <w:kern w:val="0"/>
          <w:sz w:val="32"/>
          <w:szCs w:val="32"/>
          <w:highlight w:val="none"/>
          <w:lang w:val="en-US" w:eastAsia="zh-CN" w:bidi="ar-SA"/>
        </w:rPr>
        <w:t>）其他材料（格式自拟，加盖公章）</w:t>
      </w:r>
    </w:p>
    <w:p>
      <w:pPr>
        <w:pStyle w:val="6"/>
        <w:shd w:val="clear"/>
        <w:rPr>
          <w:rFonts w:hint="default" w:ascii="Times New Roman" w:hAnsi="Times New Roman" w:cs="Times New Roman"/>
          <w:color w:val="auto"/>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both"/>
        <w:rPr>
          <w:rFonts w:hint="default" w:ascii="Times New Roman" w:hAnsi="Times New Roman" w:cs="Times New Roman"/>
          <w:b/>
          <w:bCs/>
          <w:color w:val="auto"/>
          <w:sz w:val="28"/>
          <w:szCs w:val="36"/>
          <w:highlight w:val="none"/>
        </w:rPr>
      </w:pPr>
      <w:bookmarkStart w:id="24" w:name="_GoBack"/>
      <w:bookmarkEnd w:id="24"/>
    </w:p>
    <w:sectPr>
      <w:headerReference r:id="rId6" w:type="default"/>
      <w:footerReference r:id="rId7" w:type="default"/>
      <w:pgSz w:w="11906" w:h="16838"/>
      <w:pgMar w:top="1928" w:right="1531" w:bottom="1871" w:left="153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718"/>
      <w:rPr>
        <w:rFonts w:ascii="Verdana" w:hAnsi="Verdana" w:eastAsia="Verdana" w:cs="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spacing w:line="240" w:lineRule="auto"/>
      <w:ind w:left="0"/>
      <w:rPr>
        <w:rFonts w:ascii="仿宋" w:hAnsi="仿宋" w:eastAsia="仿宋" w:cs="仿宋"/>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3F77342"/>
    <w:multiLevelType w:val="singleLevel"/>
    <w:tmpl w:val="B3F77342"/>
    <w:lvl w:ilvl="0" w:tentative="0">
      <w:start w:val="1"/>
      <w:numFmt w:val="decimal"/>
      <w:suff w:val="nothing"/>
      <w:lvlText w:val="%1．"/>
      <w:lvlJc w:val="left"/>
      <w:pPr>
        <w:ind w:left="0" w:firstLine="400"/>
      </w:pPr>
      <w:rPr>
        <w:rFonts w:hint="default"/>
      </w:rPr>
    </w:lvl>
  </w:abstractNum>
  <w:abstractNum w:abstractNumId="2">
    <w:nsid w:val="BB68928A"/>
    <w:multiLevelType w:val="singleLevel"/>
    <w:tmpl w:val="BB68928A"/>
    <w:lvl w:ilvl="0" w:tentative="0">
      <w:start w:val="2"/>
      <w:numFmt w:val="chineseCounting"/>
      <w:suff w:val="nothing"/>
      <w:lvlText w:val="（%1）"/>
      <w:lvlJc w:val="left"/>
      <w:rPr>
        <w:rFonts w:hint="eastAsia"/>
      </w:rPr>
    </w:lvl>
  </w:abstractNum>
  <w:abstractNum w:abstractNumId="3">
    <w:nsid w:val="D3F50BE3"/>
    <w:multiLevelType w:val="singleLevel"/>
    <w:tmpl w:val="D3F50BE3"/>
    <w:lvl w:ilvl="0" w:tentative="0">
      <w:start w:val="1"/>
      <w:numFmt w:val="decimal"/>
      <w:suff w:val="nothing"/>
      <w:lvlText w:val="%1．"/>
      <w:lvlJc w:val="left"/>
      <w:pPr>
        <w:ind w:left="0" w:firstLine="400"/>
      </w:pPr>
      <w:rPr>
        <w:rFonts w:hint="default"/>
      </w:rPr>
    </w:lvl>
  </w:abstractNum>
  <w:abstractNum w:abstractNumId="4">
    <w:nsid w:val="D844AF3C"/>
    <w:multiLevelType w:val="singleLevel"/>
    <w:tmpl w:val="D844AF3C"/>
    <w:lvl w:ilvl="0" w:tentative="0">
      <w:start w:val="1"/>
      <w:numFmt w:val="decimal"/>
      <w:suff w:val="nothing"/>
      <w:lvlText w:val="%1．"/>
      <w:lvlJc w:val="left"/>
      <w:pPr>
        <w:ind w:left="0" w:firstLine="400"/>
      </w:pPr>
      <w:rPr>
        <w:rFonts w:hint="default"/>
      </w:rPr>
    </w:lvl>
  </w:abstractNum>
  <w:abstractNum w:abstractNumId="5">
    <w:nsid w:val="54046F1D"/>
    <w:multiLevelType w:val="singleLevel"/>
    <w:tmpl w:val="54046F1D"/>
    <w:lvl w:ilvl="0" w:tentative="0">
      <w:start w:val="2"/>
      <w:numFmt w:val="chineseCounting"/>
      <w:suff w:val="space"/>
      <w:lvlText w:val="第%1章"/>
      <w:lvlJc w:val="left"/>
      <w:rPr>
        <w:rFonts w:hint="eastAsi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83B0601"/>
    <w:rsid w:val="09886899"/>
    <w:rsid w:val="0B2F18D2"/>
    <w:rsid w:val="0CC90E9B"/>
    <w:rsid w:val="0EB50EFB"/>
    <w:rsid w:val="13C03C4E"/>
    <w:rsid w:val="15B461B2"/>
    <w:rsid w:val="15EC5330"/>
    <w:rsid w:val="16921052"/>
    <w:rsid w:val="178C5400"/>
    <w:rsid w:val="1B1326B5"/>
    <w:rsid w:val="1B7C7A72"/>
    <w:rsid w:val="1ECD654A"/>
    <w:rsid w:val="22CF498A"/>
    <w:rsid w:val="23C431BC"/>
    <w:rsid w:val="23ED21CC"/>
    <w:rsid w:val="245E07C6"/>
    <w:rsid w:val="246E3C7D"/>
    <w:rsid w:val="2560405C"/>
    <w:rsid w:val="257C39E3"/>
    <w:rsid w:val="27747F46"/>
    <w:rsid w:val="2F283EAA"/>
    <w:rsid w:val="30BB1C89"/>
    <w:rsid w:val="31C91C30"/>
    <w:rsid w:val="31CA0963"/>
    <w:rsid w:val="32AF6807"/>
    <w:rsid w:val="34AE304E"/>
    <w:rsid w:val="360A3943"/>
    <w:rsid w:val="363F73ED"/>
    <w:rsid w:val="36A739D9"/>
    <w:rsid w:val="39656009"/>
    <w:rsid w:val="396D7D21"/>
    <w:rsid w:val="3B0E6926"/>
    <w:rsid w:val="3D4C6AFE"/>
    <w:rsid w:val="41DC2741"/>
    <w:rsid w:val="452A2CC3"/>
    <w:rsid w:val="472B66A7"/>
    <w:rsid w:val="4867290A"/>
    <w:rsid w:val="49AC7049"/>
    <w:rsid w:val="4CF7562B"/>
    <w:rsid w:val="4EE33DFD"/>
    <w:rsid w:val="50A81B62"/>
    <w:rsid w:val="522824AD"/>
    <w:rsid w:val="53767429"/>
    <w:rsid w:val="53CD7B39"/>
    <w:rsid w:val="54A86D6F"/>
    <w:rsid w:val="55546EF7"/>
    <w:rsid w:val="56057E0B"/>
    <w:rsid w:val="57BE3C26"/>
    <w:rsid w:val="57C03DCA"/>
    <w:rsid w:val="58AB4B55"/>
    <w:rsid w:val="5AD631F0"/>
    <w:rsid w:val="5B2D7F74"/>
    <w:rsid w:val="5B6E039F"/>
    <w:rsid w:val="5C352B85"/>
    <w:rsid w:val="5EA52DE5"/>
    <w:rsid w:val="60D430DA"/>
    <w:rsid w:val="62F578A1"/>
    <w:rsid w:val="6300080F"/>
    <w:rsid w:val="63343C12"/>
    <w:rsid w:val="634145D0"/>
    <w:rsid w:val="63C10DFE"/>
    <w:rsid w:val="64A96C15"/>
    <w:rsid w:val="672022EE"/>
    <w:rsid w:val="68923A44"/>
    <w:rsid w:val="68B150E0"/>
    <w:rsid w:val="6C3519E0"/>
    <w:rsid w:val="6C4D6ED7"/>
    <w:rsid w:val="6CC87287"/>
    <w:rsid w:val="7099764F"/>
    <w:rsid w:val="71792783"/>
    <w:rsid w:val="71DD3C39"/>
    <w:rsid w:val="730D5425"/>
    <w:rsid w:val="79B455B4"/>
    <w:rsid w:val="7A446C2C"/>
    <w:rsid w:val="7C2F3CE8"/>
    <w:rsid w:val="7EC7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2">
    <w:name w:val="heading 1"/>
    <w:basedOn w:val="1"/>
    <w:next w:val="1"/>
    <w:link w:val="18"/>
    <w:autoRedefine/>
    <w:qFormat/>
    <w:uiPriority w:val="99"/>
    <w:pPr>
      <w:keepNext/>
      <w:keepLines/>
      <w:spacing w:line="360" w:lineRule="auto"/>
      <w:outlineLvl w:val="0"/>
    </w:pPr>
    <w:rPr>
      <w:b/>
      <w:bCs/>
      <w:kern w:val="44"/>
      <w:sz w:val="32"/>
      <w:szCs w:val="44"/>
    </w:rPr>
  </w:style>
  <w:style w:type="paragraph" w:styleId="3">
    <w:name w:val="heading 2"/>
    <w:basedOn w:val="1"/>
    <w:next w:val="1"/>
    <w:link w:val="19"/>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3"/>
    <w:autoRedefine/>
    <w:semiHidden/>
    <w:unhideWhenUsed/>
    <w:qFormat/>
    <w:uiPriority w:val="99"/>
    <w:rPr>
      <w:rFonts w:ascii="宋体"/>
      <w:sz w:val="18"/>
      <w:szCs w:val="18"/>
    </w:rPr>
  </w:style>
  <w:style w:type="paragraph" w:styleId="6">
    <w:name w:val="Body Text"/>
    <w:basedOn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21"/>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0">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1">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2">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4">
    <w:name w:val="Table Grid"/>
    <w:basedOn w:val="13"/>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22"/>
    <w:rPr>
      <w:b/>
    </w:rPr>
  </w:style>
  <w:style w:type="character" w:styleId="17">
    <w:name w:val="Hyperlink"/>
    <w:basedOn w:val="15"/>
    <w:autoRedefine/>
    <w:semiHidden/>
    <w:unhideWhenUsed/>
    <w:qFormat/>
    <w:uiPriority w:val="99"/>
    <w:rPr>
      <w:color w:val="333333"/>
      <w:u w:val="none"/>
    </w:rPr>
  </w:style>
  <w:style w:type="character" w:customStyle="1" w:styleId="18">
    <w:name w:val="标题 1 Char"/>
    <w:link w:val="2"/>
    <w:autoRedefine/>
    <w:qFormat/>
    <w:uiPriority w:val="0"/>
    <w:rPr>
      <w:b/>
      <w:bCs/>
      <w:kern w:val="44"/>
      <w:sz w:val="32"/>
      <w:szCs w:val="44"/>
    </w:rPr>
  </w:style>
  <w:style w:type="character" w:customStyle="1" w:styleId="19">
    <w:name w:val="标题 2 Char"/>
    <w:basedOn w:val="15"/>
    <w:link w:val="3"/>
    <w:autoRedefine/>
    <w:qFormat/>
    <w:uiPriority w:val="9"/>
    <w:rPr>
      <w:rFonts w:ascii="宋体" w:hAnsi="宋体" w:eastAsia="宋体" w:cs="宋体"/>
      <w:b/>
      <w:bCs/>
      <w:snapToGrid/>
      <w:color w:val="auto"/>
      <w:sz w:val="24"/>
      <w:szCs w:val="24"/>
    </w:rPr>
  </w:style>
  <w:style w:type="character" w:customStyle="1" w:styleId="20">
    <w:name w:val="页眉 Char"/>
    <w:basedOn w:val="15"/>
    <w:link w:val="10"/>
    <w:autoRedefine/>
    <w:semiHidden/>
    <w:qFormat/>
    <w:uiPriority w:val="99"/>
    <w:rPr>
      <w:sz w:val="18"/>
      <w:szCs w:val="18"/>
    </w:rPr>
  </w:style>
  <w:style w:type="character" w:customStyle="1" w:styleId="21">
    <w:name w:val="页脚 Char"/>
    <w:basedOn w:val="15"/>
    <w:link w:val="9"/>
    <w:autoRedefine/>
    <w:semiHidden/>
    <w:qFormat/>
    <w:uiPriority w:val="99"/>
    <w:rPr>
      <w:sz w:val="18"/>
      <w:szCs w:val="18"/>
    </w:rPr>
  </w:style>
  <w:style w:type="character" w:customStyle="1" w:styleId="22">
    <w:name w:val="批注框文本 Char"/>
    <w:basedOn w:val="15"/>
    <w:link w:val="8"/>
    <w:autoRedefine/>
    <w:semiHidden/>
    <w:qFormat/>
    <w:uiPriority w:val="99"/>
    <w:rPr>
      <w:rFonts w:ascii="Calibri" w:hAnsi="Calibri" w:eastAsia="宋体" w:cs="Times New Roman"/>
      <w:snapToGrid/>
      <w:color w:val="auto"/>
      <w:kern w:val="2"/>
      <w:sz w:val="18"/>
      <w:szCs w:val="18"/>
    </w:rPr>
  </w:style>
  <w:style w:type="character" w:customStyle="1" w:styleId="23">
    <w:name w:val="文档结构图 Char"/>
    <w:basedOn w:val="15"/>
    <w:link w:val="5"/>
    <w:autoRedefine/>
    <w:semiHidden/>
    <w:qFormat/>
    <w:uiPriority w:val="99"/>
    <w:rPr>
      <w:rFonts w:ascii="宋体" w:hAnsi="Calibri" w:eastAsia="宋体" w:cs="Times New Roman"/>
      <w:snapToGrid/>
      <w:color w:val="auto"/>
      <w:kern w:val="2"/>
      <w:sz w:val="18"/>
      <w:szCs w:val="18"/>
    </w:rPr>
  </w:style>
  <w:style w:type="paragraph" w:customStyle="1" w:styleId="24">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5">
    <w:name w:val="p0"/>
    <w:basedOn w:val="1"/>
    <w:autoRedefine/>
    <w:qFormat/>
    <w:uiPriority w:val="0"/>
    <w:pPr>
      <w:widowControl/>
    </w:pPr>
    <w:rPr>
      <w:kern w:val="0"/>
      <w:szCs w:val="21"/>
    </w:rPr>
  </w:style>
  <w:style w:type="paragraph" w:customStyle="1" w:styleId="26">
    <w:name w:val="列表段落1"/>
    <w:basedOn w:val="1"/>
    <w:autoRedefine/>
    <w:qFormat/>
    <w:uiPriority w:val="34"/>
    <w:pPr>
      <w:ind w:firstLine="420" w:firstLineChars="200"/>
    </w:pPr>
  </w:style>
  <w:style w:type="character" w:customStyle="1" w:styleId="27">
    <w:name w:val="font51"/>
    <w:basedOn w:val="15"/>
    <w:autoRedefine/>
    <w:qFormat/>
    <w:uiPriority w:val="0"/>
    <w:rPr>
      <w:rFonts w:hint="eastAsia" w:ascii="宋体" w:hAnsi="宋体" w:eastAsia="宋体" w:cs="宋体"/>
      <w:color w:val="000000"/>
      <w:sz w:val="24"/>
      <w:szCs w:val="24"/>
    </w:rPr>
  </w:style>
  <w:style w:type="paragraph" w:styleId="28">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paragraph" w:customStyle="1" w:styleId="30">
    <w:name w:val="Table Text"/>
    <w:basedOn w:val="1"/>
    <w:autoRedefine/>
    <w:semiHidden/>
    <w:qFormat/>
    <w:uiPriority w:val="0"/>
    <w:rPr>
      <w:rFonts w:ascii="Arial" w:hAnsi="Arial" w:eastAsia="Arial" w:cs="Arial"/>
      <w:sz w:val="21"/>
      <w:szCs w:val="21"/>
      <w:lang w:val="en-US" w:eastAsia="en-US" w:bidi="ar-SA"/>
    </w:rPr>
  </w:style>
  <w:style w:type="table" w:customStyle="1" w:styleId="3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1426</Words>
  <Characters>1617</Characters>
  <Lines>15</Lines>
  <Paragraphs>4</Paragraphs>
  <TotalTime>12</TotalTime>
  <ScaleCrop>false</ScaleCrop>
  <LinksUpToDate>false</LinksUpToDate>
  <CharactersWithSpaces>2114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2024-03-07T03:04:59Z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75E8011CC54B46E7AE32CC19040E908B</vt:lpwstr>
  </property>
</Properties>
</file>