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泸西县中医医院感控工作间基础防控版系统采购项目</w:t>
      </w:r>
    </w:p>
    <w:p>
      <w:pPr>
        <w:pStyle w:val="2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FF0000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FF0000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pStyle w:val="5"/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  <w:t xml:space="preserve">第一章  </w:t>
      </w:r>
      <w:r>
        <w:rPr>
          <w:rFonts w:hint="eastAsia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  <w:t>泸西县中医医院感控工作间基础防控版系统采购项目</w:t>
      </w:r>
      <w:r>
        <w:rPr>
          <w:rFonts w:hint="default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  <w:t>采购公告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right="0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left="0" w:right="0" w:firstLine="620" w:firstLineChars="200"/>
        <w:textAlignment w:val="auto"/>
        <w:rPr>
          <w:rFonts w:hint="default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lxxzyyy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002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left="0" w:right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项目名称：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泸西县中医医院感控工作间基础防控版系统采购项目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left="0" w:right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预算金额：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20000.00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元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left="0" w:right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采购需求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采购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感控工作间基础防控版系统及系统维护（具体详见第二章采购需求）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left="0" w:right="0" w:firstLine="620" w:firstLineChars="200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合同履行期限：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一年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；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tLeast"/>
        <w:ind w:left="0" w:right="0" w:firstLine="620" w:firstLineChars="200"/>
        <w:textAlignment w:val="auto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本项目不接受联合体投标。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1.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申请人须是中华人民共和国境内注册、具有独立法人资格的单位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ind w:left="0" w:right="0" w:firstLine="62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具有三证合一的有效营业执照（营业执照的经营范围能够满足本次采购要求）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90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.健全的财务会计制度：提供202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年度会计报表（含资产负债表、现金流量表、利润表），新成立不足一年的企业需提供书面情况说明（加盖公章）；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90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4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.有依法缴纳税收和社会保障资金的良好记录，提供202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01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月至今任意三个月的依法缴法纳税收和社保的完税凭证。新注册成立不足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一年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的企业，应当提供书面情况说明（加盖公章）；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90" w:lineRule="exact"/>
        <w:ind w:leftChars="0"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.良好的商业信誉：申请人在“信用中国”网站（www.creditchina.gov.cn）“信用信息”查询栏中查询的信用信息中未出现不良信用信息查询记录，提供本项目公告发布之日（含发布当日）以后的查询结果网页打印件或下载的信用报告打印件（加盖公章）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begin"/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instrText xml:space="preserve">INCLUDEPICTURE \d "\\\\" \* MERGEFORMATINET </w:instrTex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separate"/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end"/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separate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202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月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日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下午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17:00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自本公告发布之日起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0873-6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940686</w:t>
      </w:r>
    </w:p>
    <w:p>
      <w:pPr>
        <w:rPr>
          <w:rFonts w:hint="eastAsia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  <w:br w:type="page"/>
      </w:r>
      <w:bookmarkStart w:id="4" w:name="_GoBack"/>
      <w:bookmarkEnd w:id="4"/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center"/>
        <w:outlineLvl w:val="1"/>
        <w:rPr>
          <w:rFonts w:hint="eastAsia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  <w:t xml:space="preserve"> 采购需求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0" w:firstLineChars="200"/>
        <w:jc w:val="both"/>
        <w:textAlignment w:val="auto"/>
        <w:outlineLvl w:val="1"/>
        <w:rPr>
          <w:rFonts w:hint="eastAsia" w:ascii="方正仿宋_GBK" w:hAnsi="方正仿宋_GBK" w:eastAsia="方正仿宋_GBK" w:cs="方正仿宋_GBK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一、通过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感控工作防控系统</w:t>
      </w:r>
      <w:r>
        <w:rPr>
          <w:rFonts w:hint="eastAsia" w:ascii="方正仿宋_GBK" w:hAnsi="方正仿宋_GBK" w:eastAsia="方正仿宋_GBK" w:cs="方正仿宋_GBK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，初步建成医院的感染管理与质量控制体系，涵盖医院感染管理委员会、医院感染管理科、全部临床科室等三级组织的管理、协同体系，打通人、任务、知识连接，让感控的政策与任务下达和执行更高效，过程监管更实时可靠，知识传递更便捷。进一步加强和提升医院临床科室院感工作的同质化管理水平；给全院院感人员带来学习与成长完整的学习通道与知识体系，帮助院感人员快速掌握与提升专业服务能力，逐步使临床人员养成主动的感染防控的习惯，最终使医院真正形成全员防控的感控文化，全面降低院感风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0" w:firstLineChars="200"/>
        <w:jc w:val="both"/>
        <w:textAlignment w:val="auto"/>
        <w:outlineLvl w:val="1"/>
        <w:rPr>
          <w:rFonts w:hint="eastAsia" w:ascii="方正仿宋_GBK" w:hAnsi="方正仿宋_GBK" w:eastAsia="方正仿宋_GBK" w:cs="方正仿宋_GBK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二、 主要功能清单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0" w:firstLineChars="200"/>
        <w:jc w:val="both"/>
        <w:textAlignment w:val="auto"/>
        <w:outlineLvl w:val="1"/>
        <w:rPr>
          <w:rFonts w:hint="eastAsia" w:ascii="方正仿宋_GBK" w:hAnsi="方正仿宋_GBK" w:eastAsia="方正仿宋_GBK" w:cs="方正仿宋_GBK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（1）医院感染管理组织在线：建立本院院感管理组织和协同架构，能对全院人员、院区及科室等进行维护；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0" w:firstLineChars="200"/>
        <w:jc w:val="both"/>
        <w:textAlignment w:val="auto"/>
        <w:outlineLvl w:val="1"/>
        <w:rPr>
          <w:rFonts w:hint="eastAsia" w:ascii="方正仿宋_GBK" w:hAnsi="方正仿宋_GBK" w:eastAsia="方正仿宋_GBK" w:cs="方正仿宋_GBK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（2）工作资料/内容在线：建立本院院感知识管理体系，包括法律法规、规范、指南、制度流程、学术科研资料等；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0" w:firstLineChars="200"/>
        <w:jc w:val="both"/>
        <w:textAlignment w:val="auto"/>
        <w:outlineLvl w:val="1"/>
        <w:rPr>
          <w:rFonts w:hint="eastAsia" w:ascii="方正仿宋_GBK" w:hAnsi="方正仿宋_GBK" w:eastAsia="方正仿宋_GBK" w:cs="方正仿宋_GBK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（3）全员知识培训与测评(考试)在线：建立本院学习培训与胜任力评价体系，适合各级医务人员感控培训、测评考试，提供参考的课件及试题并支持上传本院自己的培训资料及试题；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0" w:firstLineChars="200"/>
        <w:jc w:val="both"/>
        <w:textAlignment w:val="auto"/>
        <w:outlineLvl w:val="1"/>
        <w:rPr>
          <w:rFonts w:hint="eastAsia" w:ascii="方正仿宋_GBK" w:hAnsi="方正仿宋_GBK" w:eastAsia="方正仿宋_GBK" w:cs="方正仿宋_GBK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（4）督查改进院科协同在线：建立本院院科两级协同改进及风险管理体系，从“发现问题-分析-改进-评价/总结”全过程在线，包括督查常见问题与管理对策知识库、风险评估、风险因素库、风险解决方案库等内容体系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0" w:firstLineChars="200"/>
        <w:jc w:val="both"/>
        <w:textAlignment w:val="auto"/>
        <w:outlineLvl w:val="1"/>
        <w:rPr>
          <w:rFonts w:hint="eastAsia" w:ascii="方正仿宋_GBK" w:hAnsi="方正仿宋_GBK" w:eastAsia="方正仿宋_GBK" w:cs="方正仿宋_GBK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（5）移动智能查检在线：建立本院院感质量管理体系，各项措施执行依从性督查，精细化管理持续改进流程；支出提供参考的智能查检表模板，同时可支持多种评价方式上传院内现有查检表；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0" w:firstLineChars="200"/>
        <w:jc w:val="both"/>
        <w:textAlignment w:val="auto"/>
        <w:outlineLvl w:val="1"/>
        <w:rPr>
          <w:rFonts w:hint="eastAsia" w:ascii="方正仿宋_GBK" w:hAnsi="方正仿宋_GBK" w:eastAsia="方正仿宋_GBK" w:cs="方正仿宋_GBK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（6）用品消耗管理在线：建立本院用品消耗成本及消耗指标分析体系，通过用品消耗的各项指标分析，间接验证防控措施执行依从及及成本收益评估.可供临床科室录入手消数据，同时系统自动汇总统计。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0" w:firstLineChars="200"/>
        <w:jc w:val="both"/>
        <w:textAlignment w:val="auto"/>
        <w:outlineLvl w:val="1"/>
        <w:rPr>
          <w:rFonts w:hint="eastAsia" w:ascii="方正仿宋_GBK" w:hAnsi="方正仿宋_GBK" w:eastAsia="方正仿宋_GBK" w:cs="方正仿宋_GBK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三、对</w:t>
      </w:r>
      <w:r>
        <w:rPr>
          <w:rFonts w:hint="eastAsia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感控工作间基础防控版系统进行为期一年的系统维护。</w:t>
      </w:r>
    </w:p>
    <w:p>
      <w:pPr>
        <w:widowControl/>
        <w:numPr>
          <w:ilvl w:val="0"/>
          <w:numId w:val="0"/>
        </w:numPr>
        <w:spacing w:before="100" w:beforeAutospacing="1" w:after="100" w:afterAutospacing="1" w:line="480" w:lineRule="atLeast"/>
        <w:jc w:val="both"/>
        <w:outlineLvl w:val="1"/>
        <w:rPr>
          <w:rFonts w:hint="eastAsia" w:ascii="方正仿宋_GBK" w:hAnsi="方正仿宋_GBK" w:eastAsia="方正仿宋_GBK" w:cs="方正仿宋_GBK"/>
          <w:b w:val="0"/>
          <w:bCs w:val="0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widowControl/>
        <w:numPr>
          <w:ilvl w:val="0"/>
          <w:numId w:val="0"/>
        </w:numPr>
        <w:spacing w:before="100" w:beforeAutospacing="1" w:after="100" w:afterAutospacing="1" w:line="480" w:lineRule="atLeast"/>
        <w:jc w:val="both"/>
        <w:outlineLvl w:val="1"/>
        <w:rPr>
          <w:rFonts w:hint="default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</w:pPr>
    </w:p>
    <w:p>
      <w:pPr>
        <w:rPr>
          <w:rFonts w:hint="eastAsia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  <w:br w:type="page"/>
      </w:r>
    </w:p>
    <w:p>
      <w:pPr>
        <w:widowControl/>
        <w:numPr>
          <w:ilvl w:val="0"/>
          <w:numId w:val="0"/>
        </w:numPr>
        <w:spacing w:before="100" w:beforeAutospacing="1" w:after="100" w:afterAutospacing="1" w:line="480" w:lineRule="atLeast"/>
        <w:jc w:val="center"/>
        <w:outlineLvl w:val="1"/>
        <w:rPr>
          <w:rFonts w:hint="default" w:ascii="Times New Roman" w:hAnsi="Times New Roman" w:eastAsia="方正小标宋_GBK" w:cs="Times New Roman"/>
          <w:b/>
          <w:bCs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  <w:t xml:space="preserve">第三章  </w:t>
      </w:r>
      <w:r>
        <w:rPr>
          <w:rFonts w:hint="default" w:ascii="Times New Roman" w:hAnsi="Times New Roman" w:eastAsia="方正小标宋_GBK" w:cs="Times New Roman"/>
          <w:b w:val="0"/>
          <w:bCs w:val="0"/>
          <w:snapToGrid/>
          <w:color w:val="auto"/>
          <w:kern w:val="2"/>
          <w:sz w:val="44"/>
          <w:szCs w:val="44"/>
          <w:highlight w:val="none"/>
          <w:lang w:val="en-US" w:eastAsia="zh-CN" w:bidi="ar-SA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14552"/>
      <w:bookmarkStart w:id="2" w:name="_Toc7312"/>
      <w:bookmarkStart w:id="3" w:name="_Toc1891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eastAsia="宋体" w:cs="Times New Roman"/>
          <w:b w:val="0"/>
          <w:bCs/>
          <w:kern w:val="1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四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）申请人基本情况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（格式自拟，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加盖公章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ind w:leftChars="200"/>
        <w:jc w:val="left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附：</w:t>
      </w:r>
    </w:p>
    <w:p>
      <w:pPr>
        <w:pageBreakBefore w:val="0"/>
        <w:numPr>
          <w:ilvl w:val="0"/>
          <w:numId w:val="4"/>
        </w:numPr>
        <w:shd w:val="clear" w:color="auto" w:fill="auto"/>
        <w:kinsoku/>
        <w:topLinePunct w:val="0"/>
        <w:bidi w:val="0"/>
        <w:spacing w:line="580" w:lineRule="exact"/>
        <w:ind w:left="0" w:leftChars="0" w:firstLine="640" w:firstLineChars="200"/>
        <w:jc w:val="left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具有三证合一的有效营业执照（营业执照的经营范围能够满足本次采购要求）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4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提供202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年度会计报表（含资产负债表、现金流量表、利润表），新成立不足一年的企业需提供书面情况说明；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4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提供202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01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月至今任意三个月的依法缴法纳税收和社保的完税凭证。新注册成立不足</w:t>
      </w:r>
      <w:r>
        <w:rPr>
          <w:rFonts w:hint="eastAsia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一年</w:t>
      </w: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的企业，应当提供书面情况说明；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4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/>
          <w:color w:val="auto"/>
          <w:kern w:val="0"/>
          <w:sz w:val="32"/>
          <w:szCs w:val="32"/>
          <w:highlight w:val="none"/>
          <w:lang w:val="en-US" w:eastAsia="zh-CN" w:bidi="ar-SA"/>
        </w:rPr>
        <w:t>申请人在“信用中国”网站（www.creditchina.gov.cn）“信用信息”查询栏中查询的信用信息中未出现不良信用信息查询记录，提供本项目公告发布之日（含发布当日）以后的查询结果网页打印件或下载的信用报告打印件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五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产品相关资料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（格式自拟，加盖公章）</w:t>
      </w:r>
    </w:p>
    <w:p>
      <w:pP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六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服务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方案及承诺（格式自拟，加盖公章）</w:t>
      </w:r>
    </w:p>
    <w:p>
      <w:pP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七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（格式自拟，加盖公章）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3BFA08-3271-42A5-B1E2-4E8A986BA26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F000C73-C363-4822-9193-270C2C297FA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979782D-FC7F-4705-88A4-F5BF37FA3D5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C36F980-B55D-49E2-8489-794AD34FBD0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C4BA9935-FB1B-48A3-A386-8102D3DB4AC1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07A1E5CB-42A0-4C1C-80E7-F2961D61656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69F4623"/>
    <w:multiLevelType w:val="singleLevel"/>
    <w:tmpl w:val="F69F4623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76742A88"/>
    <w:multiLevelType w:val="singleLevel"/>
    <w:tmpl w:val="76742A8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YzUxNTA1MDM5MTBlMDZiZjViODdkNGZjY2Q5ODQ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033385"/>
    <w:rsid w:val="042F2713"/>
    <w:rsid w:val="056A31B2"/>
    <w:rsid w:val="08152C98"/>
    <w:rsid w:val="0B2F18D2"/>
    <w:rsid w:val="0D3161A1"/>
    <w:rsid w:val="0DD3390F"/>
    <w:rsid w:val="0EB50EFB"/>
    <w:rsid w:val="13C03C4E"/>
    <w:rsid w:val="15B461B2"/>
    <w:rsid w:val="173E29F9"/>
    <w:rsid w:val="17CC3327"/>
    <w:rsid w:val="17E0618F"/>
    <w:rsid w:val="1B7C7A72"/>
    <w:rsid w:val="1D717B6A"/>
    <w:rsid w:val="1ECD654A"/>
    <w:rsid w:val="1EF42255"/>
    <w:rsid w:val="205F325B"/>
    <w:rsid w:val="229B4285"/>
    <w:rsid w:val="22CF498A"/>
    <w:rsid w:val="23C431BC"/>
    <w:rsid w:val="23ED21CC"/>
    <w:rsid w:val="246E3C7D"/>
    <w:rsid w:val="2560405C"/>
    <w:rsid w:val="257C39E3"/>
    <w:rsid w:val="2C3D51DE"/>
    <w:rsid w:val="2DDA0272"/>
    <w:rsid w:val="30BB1C89"/>
    <w:rsid w:val="31C91C30"/>
    <w:rsid w:val="31CA0963"/>
    <w:rsid w:val="34AE304E"/>
    <w:rsid w:val="360A3943"/>
    <w:rsid w:val="36A739D9"/>
    <w:rsid w:val="39656009"/>
    <w:rsid w:val="396D7D21"/>
    <w:rsid w:val="3BB83D21"/>
    <w:rsid w:val="3C1C5CE0"/>
    <w:rsid w:val="3FF65095"/>
    <w:rsid w:val="43235169"/>
    <w:rsid w:val="452A2CC3"/>
    <w:rsid w:val="46A54C3D"/>
    <w:rsid w:val="4867290A"/>
    <w:rsid w:val="4CF7562B"/>
    <w:rsid w:val="536B07C9"/>
    <w:rsid w:val="57BE3C26"/>
    <w:rsid w:val="57C03DCA"/>
    <w:rsid w:val="5AD631F0"/>
    <w:rsid w:val="5C352B85"/>
    <w:rsid w:val="5F9606E2"/>
    <w:rsid w:val="612B5FA2"/>
    <w:rsid w:val="63C10DFE"/>
    <w:rsid w:val="64A96C15"/>
    <w:rsid w:val="672022EE"/>
    <w:rsid w:val="67C703F5"/>
    <w:rsid w:val="6C3519E0"/>
    <w:rsid w:val="6C4D6ED7"/>
    <w:rsid w:val="6CC87287"/>
    <w:rsid w:val="75A86FF9"/>
    <w:rsid w:val="7A257391"/>
    <w:rsid w:val="7A446C2C"/>
    <w:rsid w:val="7E55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  <w14:textFill>
        <w14:solidFill>
          <w14:schemeClr w14:val="tx1"/>
        </w14:solidFill>
      </w14:textFill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  <w14:textFill>
        <w14:solidFill>
          <w14:schemeClr w14:val="tx1"/>
        </w14:solidFill>
      </w14:textFill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2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3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4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</w:style>
  <w:style w:type="character" w:customStyle="1" w:styleId="26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paragraph" w:styleId="2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2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1288</Words>
  <Characters>1509</Characters>
  <Lines>15</Lines>
  <Paragraphs>4</Paragraphs>
  <TotalTime>21</TotalTime>
  <ScaleCrop>false</ScaleCrop>
  <LinksUpToDate>false</LinksUpToDate>
  <CharactersWithSpaces>1982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2023-09-25T06:07:22Z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4FFE65CB7D014E4B9E909F418EB1D696_13</vt:lpwstr>
  </property>
</Properties>
</file>