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泸西县中医医院皮肤科面部皮肤注射泵、多功能电离子手术治疗机采购项目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0007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泸西县中医医院皮肤科面部皮肤注射泵、多功能电离子手术治疗机采购项目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07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项目名称：泸西县中医医院皮肤科面部皮肤注射泵、多功能电离子手术治疗机采购项目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预算金额：面部皮肤注射泵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47000.00元,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多功能电离子手术治疗机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:2000.00元。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面部皮肤注射泵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多功能电离子手术治疗机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参数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7312"/>
      <w:bookmarkStart w:id="2" w:name="_Toc1891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spacing w:line="0" w:lineRule="atLeast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一</w:t>
      </w:r>
      <w:r>
        <w:rPr>
          <w:rFonts w:hint="eastAsia"/>
          <w:sz w:val="24"/>
          <w:lang w:eastAsia="zh-CN"/>
        </w:rPr>
        <w:t>、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面部皮肤注射泵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注入量预置范围：0.0044～0.5ml。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※2.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输注量误差：&lt;±3%。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※3.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负压强度：10档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0-75 Kpa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）（</w:t>
      </w:r>
      <w:r>
        <w:rPr>
          <w:rFonts w:hint="eastAsia" w:ascii="宋体" w:hAnsi="宋体" w:eastAsia="宋体" w:cs="宋体"/>
          <w:bCs/>
          <w:sz w:val="24"/>
          <w:szCs w:val="24"/>
        </w:rPr>
        <w:t>负压过大会造成皮肤淤青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）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※4.</w:t>
      </w:r>
      <w:r>
        <w:rPr>
          <w:rFonts w:ascii="宋体" w:hAnsi="宋体" w:eastAsia="宋体" w:cs="宋体"/>
          <w:b/>
          <w:bCs/>
          <w:sz w:val="24"/>
          <w:szCs w:val="24"/>
        </w:rPr>
        <w:t>负压暂停时间：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误差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&lt;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±0.3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s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33"/>
        <w:gridCol w:w="1189"/>
        <w:gridCol w:w="1309"/>
        <w:gridCol w:w="1397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1档</w:t>
            </w:r>
          </w:p>
        </w:tc>
        <w:tc>
          <w:tcPr>
            <w:tcW w:w="1233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2档</w:t>
            </w:r>
          </w:p>
        </w:tc>
        <w:tc>
          <w:tcPr>
            <w:tcW w:w="1189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3档</w:t>
            </w:r>
          </w:p>
        </w:tc>
        <w:tc>
          <w:tcPr>
            <w:tcW w:w="1309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4档</w:t>
            </w:r>
          </w:p>
        </w:tc>
        <w:tc>
          <w:tcPr>
            <w:tcW w:w="1397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5档</w:t>
            </w:r>
          </w:p>
        </w:tc>
        <w:tc>
          <w:tcPr>
            <w:tcW w:w="1264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6档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0.5s</w:t>
            </w:r>
          </w:p>
        </w:tc>
        <w:tc>
          <w:tcPr>
            <w:tcW w:w="1233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1s</w:t>
            </w:r>
          </w:p>
        </w:tc>
        <w:tc>
          <w:tcPr>
            <w:tcW w:w="1189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1.5s</w:t>
            </w:r>
          </w:p>
        </w:tc>
        <w:tc>
          <w:tcPr>
            <w:tcW w:w="1309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2s</w:t>
            </w:r>
          </w:p>
        </w:tc>
        <w:tc>
          <w:tcPr>
            <w:tcW w:w="1397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2.5s</w:t>
            </w:r>
          </w:p>
        </w:tc>
        <w:tc>
          <w:tcPr>
            <w:tcW w:w="1264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3s</w:t>
            </w:r>
          </w:p>
        </w:tc>
      </w:tr>
    </w:tbl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※5.国际IF认证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※6.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脚踏板开关寿命：≥30000次。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※7.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符合GB 9706.27-2005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医用电气设备 第2-24部分 </w:t>
      </w:r>
      <w:r>
        <w:rPr>
          <w:rFonts w:ascii="宋体" w:hAnsi="宋体" w:eastAsia="宋体" w:cs="宋体"/>
          <w:b/>
          <w:bCs/>
          <w:sz w:val="24"/>
          <w:szCs w:val="24"/>
        </w:rPr>
        <w:t>输液泵和输液控制器安全专用要求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8.</w:t>
      </w:r>
      <w:r>
        <w:rPr>
          <w:rFonts w:ascii="宋体" w:hAnsi="宋体" w:eastAsia="宋体" w:cs="宋体"/>
          <w:b/>
          <w:bCs/>
          <w:sz w:val="24"/>
          <w:szCs w:val="24"/>
        </w:rPr>
        <w:t>断电报警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</w:t>
      </w:r>
      <w:r>
        <w:rPr>
          <w:rFonts w:ascii="宋体" w:hAnsi="宋体" w:eastAsia="宋体" w:cs="宋体"/>
          <w:b w:val="0"/>
          <w:bCs w:val="0"/>
          <w:color w:val="000000"/>
          <w:sz w:val="24"/>
          <w:szCs w:val="24"/>
        </w:rPr>
        <w:t>提醒网电源突然断电的报警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)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9.</w:t>
      </w:r>
      <w:r>
        <w:rPr>
          <w:rFonts w:ascii="宋体" w:hAnsi="宋体" w:eastAsia="宋体" w:cs="宋体"/>
          <w:b/>
          <w:bCs/>
          <w:sz w:val="24"/>
          <w:szCs w:val="24"/>
        </w:rPr>
        <w:t>阻塞报警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提醒</w:t>
      </w:r>
      <w:r>
        <w:rPr>
          <w:rFonts w:ascii="宋体" w:hAnsi="宋体" w:eastAsia="宋体" w:cs="宋体"/>
          <w:bCs/>
          <w:color w:val="000000"/>
          <w:sz w:val="24"/>
          <w:szCs w:val="24"/>
        </w:rPr>
        <w:t>微针针头堵塞无法出药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或药剂注射完毕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)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10.</w:t>
      </w:r>
      <w:r>
        <w:rPr>
          <w:rFonts w:ascii="宋体" w:hAnsi="宋体" w:eastAsia="宋体" w:cs="宋体"/>
          <w:b/>
          <w:bCs/>
          <w:sz w:val="24"/>
          <w:szCs w:val="24"/>
        </w:rPr>
        <w:t>负压不足报警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</w:t>
      </w:r>
      <w:r>
        <w:rPr>
          <w:rFonts w:ascii="宋体" w:hAnsi="宋体" w:eastAsia="宋体" w:cs="宋体"/>
          <w:bCs/>
          <w:color w:val="000000"/>
          <w:sz w:val="24"/>
          <w:szCs w:val="24"/>
        </w:rPr>
        <w:t>设备管路脱落、管路破损漏气、未接好手柄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,微针针头未贴近皮肤的提醒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)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※11.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符合YY0709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-2009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医用电气设备 第1-8部分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安全通用要求 并列标准：通用要求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12.</w:t>
      </w:r>
      <w:r>
        <w:rPr>
          <w:rFonts w:ascii="宋体" w:hAnsi="宋体" w:eastAsia="宋体" w:cs="宋体"/>
          <w:b/>
          <w:bCs/>
          <w:sz w:val="24"/>
          <w:szCs w:val="24"/>
        </w:rPr>
        <w:t>配制存储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：4个存储空间(存储4个常用治疗设置参数)。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单点注射速度：误差&lt;±10%</w:t>
      </w:r>
    </w:p>
    <w:tbl>
      <w:tblPr>
        <w:tblStyle w:val="12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82"/>
        <w:gridCol w:w="1259"/>
        <w:gridCol w:w="1283"/>
        <w:gridCol w:w="1282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速度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档位</w:t>
            </w:r>
          </w:p>
        </w:tc>
        <w:tc>
          <w:tcPr>
            <w:tcW w:w="128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非常慢速</w:t>
            </w:r>
          </w:p>
        </w:tc>
        <w:tc>
          <w:tcPr>
            <w:tcW w:w="1259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慢速</w:t>
            </w:r>
          </w:p>
        </w:tc>
        <w:tc>
          <w:tcPr>
            <w:tcW w:w="1283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中速</w:t>
            </w:r>
          </w:p>
        </w:tc>
        <w:tc>
          <w:tcPr>
            <w:tcW w:w="128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快速</w:t>
            </w:r>
          </w:p>
        </w:tc>
        <w:tc>
          <w:tcPr>
            <w:tcW w:w="1283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非常快速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5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>推进速度</w:t>
            </w:r>
          </w:p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mm/s</w:t>
            </w:r>
          </w:p>
        </w:tc>
        <w:tc>
          <w:tcPr>
            <w:tcW w:w="128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1.5</w:t>
            </w:r>
          </w:p>
        </w:tc>
        <w:tc>
          <w:tcPr>
            <w:tcW w:w="1259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2.5</w:t>
            </w:r>
          </w:p>
        </w:tc>
        <w:tc>
          <w:tcPr>
            <w:tcW w:w="128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3.0</w:t>
            </w:r>
          </w:p>
        </w:tc>
        <w:tc>
          <w:tcPr>
            <w:tcW w:w="1283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3.5</w:t>
            </w:r>
          </w:p>
        </w:tc>
      </w:tr>
    </w:tbl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14.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针剂选择（针剂剂量/注射器型号）：9个选择档位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0.8/1、1/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/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、2/3、2.5/3、3/3、3/5、4/5、5/5，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)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15.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注射模式：自动感应（自动传感），自动脚踏（单次触发），连续脚踏（人控连续推注）。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注射次数：10发～180发，步进为10；18个选择档位。</w:t>
      </w:r>
    </w:p>
    <w:p>
      <w:pPr>
        <w:pStyle w:val="27"/>
        <w:numPr>
          <w:ilvl w:val="0"/>
          <w:numId w:val="0"/>
        </w:numPr>
        <w:spacing w:before="312" w:beforeLines="100" w:line="276" w:lineRule="auto"/>
        <w:ind w:left="210" w:leftChars="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符合国家规定的标准：</w:t>
      </w:r>
    </w:p>
    <w:tbl>
      <w:tblPr>
        <w:tblStyle w:val="13"/>
        <w:tblW w:w="7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标准号</w:t>
            </w:r>
          </w:p>
        </w:tc>
        <w:tc>
          <w:tcPr>
            <w:tcW w:w="545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9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GB 9706.1-2007</w:t>
            </w:r>
          </w:p>
        </w:tc>
        <w:tc>
          <w:tcPr>
            <w:tcW w:w="545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医用电气设备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第1部分：安全通用要求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GB/T 14710-2009</w:t>
            </w:r>
          </w:p>
        </w:tc>
        <w:tc>
          <w:tcPr>
            <w:tcW w:w="545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医用电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环境要求及试验方法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YY 0505-2012</w:t>
            </w:r>
          </w:p>
        </w:tc>
        <w:tc>
          <w:tcPr>
            <w:tcW w:w="545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医用电气设备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第1-2部分：安全通用要求 并列标准 电磁兼容 要求和试验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YY 1057-2016</w:t>
            </w:r>
          </w:p>
        </w:tc>
        <w:tc>
          <w:tcPr>
            <w:tcW w:w="5452" w:type="dxa"/>
            <w:vAlign w:val="center"/>
          </w:tcPr>
          <w:p>
            <w:pPr>
              <w:pStyle w:val="27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医用脚踏开关通用技术条件</w:t>
            </w:r>
          </w:p>
        </w:tc>
      </w:tr>
    </w:tbl>
    <w:p>
      <w:pPr>
        <w:pStyle w:val="27"/>
        <w:numPr>
          <w:ilvl w:val="0"/>
          <w:numId w:val="4"/>
        </w:numPr>
        <w:spacing w:before="312" w:beforeLines="100" w:line="276" w:lineRule="auto"/>
        <w:ind w:left="210" w:leftChars="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提供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临床试验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总结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报告</w:t>
      </w:r>
    </w:p>
    <w:p>
      <w:pPr>
        <w:pStyle w:val="27"/>
        <w:numPr>
          <w:numId w:val="0"/>
        </w:numPr>
        <w:spacing w:before="312" w:beforeLines="100" w:line="276" w:lineRule="auto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二、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多功能电离子手术治疗机</w:t>
      </w:r>
    </w:p>
    <w:p>
      <w:pPr>
        <w:spacing w:line="390" w:lineRule="exact"/>
        <w:ind w:firstLine="964" w:firstLineChars="30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1、电源电压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b/>
          <w:sz w:val="32"/>
          <w:szCs w:val="32"/>
        </w:rPr>
        <w:t>220V±10%    频率50HZ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2、</w:t>
      </w:r>
      <w:r>
        <w:rPr>
          <w:rFonts w:hint="eastAsia" w:ascii="宋体" w:hAnsi="宋体"/>
          <w:b/>
          <w:sz w:val="32"/>
          <w:szCs w:val="32"/>
        </w:rPr>
        <w:t>功率 ：100W</w:t>
      </w:r>
    </w:p>
    <w:p>
      <w:pPr>
        <w:spacing w:line="390" w:lineRule="exact"/>
        <w:ind w:firstLine="964" w:firstLineChars="3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3</w:t>
      </w:r>
      <w:r>
        <w:rPr>
          <w:rFonts w:ascii="宋体" w:hAnsi="宋体"/>
          <w:b/>
          <w:sz w:val="32"/>
          <w:szCs w:val="32"/>
        </w:rPr>
        <w:t>、输出</w:t>
      </w:r>
      <w:r>
        <w:rPr>
          <w:rFonts w:hint="eastAsia" w:ascii="宋体" w:hAnsi="宋体"/>
          <w:b/>
          <w:sz w:val="32"/>
          <w:szCs w:val="32"/>
        </w:rPr>
        <w:t>电压</w:t>
      </w:r>
      <w:r>
        <w:rPr>
          <w:rFonts w:ascii="宋体" w:hAnsi="宋体"/>
          <w:b/>
          <w:sz w:val="32"/>
          <w:szCs w:val="32"/>
        </w:rPr>
        <w:t>指示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b/>
          <w:sz w:val="32"/>
          <w:szCs w:val="32"/>
        </w:rPr>
        <w:t>5～15V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4、主载频率：2MHz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5、工作模式：长火、短火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6、操作方式：长短火切换，可气化、切割、凝固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7、单极治疗手柄：1支,各种治疗头：20支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8、GX-Ⅲ型（B、C、D、E）还配备有各科专用的双极凝固工具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9、配有VCD操作光盘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10、</w:t>
      </w:r>
      <w:r>
        <w:rPr>
          <w:rFonts w:ascii="宋体" w:hAnsi="宋体"/>
          <w:b/>
          <w:sz w:val="32"/>
          <w:szCs w:val="32"/>
        </w:rPr>
        <w:t>体积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ascii="宋体" w:hAnsi="宋体"/>
          <w:b/>
          <w:sz w:val="32"/>
          <w:szCs w:val="32"/>
        </w:rPr>
        <w:t>×3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ascii="宋体" w:hAnsi="宋体"/>
          <w:b/>
          <w:sz w:val="32"/>
          <w:szCs w:val="32"/>
        </w:rPr>
        <w:t>×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32</w:t>
      </w:r>
      <w:r>
        <w:rPr>
          <w:rFonts w:ascii="宋体" w:hAnsi="宋体"/>
          <w:b/>
          <w:sz w:val="32"/>
          <w:szCs w:val="32"/>
        </w:rPr>
        <w:t>cm</w:t>
      </w:r>
      <w:r>
        <w:rPr>
          <w:rFonts w:ascii="宋体" w:hAnsi="宋体"/>
          <w:b/>
          <w:sz w:val="32"/>
          <w:szCs w:val="32"/>
          <w:vertAlign w:val="superscript"/>
        </w:rPr>
        <w:t>3</w:t>
      </w:r>
    </w:p>
    <w:p>
      <w:pPr>
        <w:spacing w:line="390" w:lineRule="exact"/>
        <w:ind w:firstLine="964" w:firstLineChars="3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11、</w:t>
      </w:r>
      <w:r>
        <w:rPr>
          <w:rFonts w:ascii="宋体" w:hAnsi="宋体"/>
          <w:b/>
          <w:sz w:val="32"/>
          <w:szCs w:val="32"/>
        </w:rPr>
        <w:t xml:space="preserve">重量 </w:t>
      </w:r>
      <w:r>
        <w:rPr>
          <w:rFonts w:hint="eastAsia" w:ascii="宋体" w:hAnsi="宋体"/>
          <w:b/>
          <w:sz w:val="32"/>
          <w:szCs w:val="32"/>
        </w:rPr>
        <w:t>：3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.5</w:t>
      </w:r>
      <w:r>
        <w:rPr>
          <w:rFonts w:ascii="宋体" w:hAnsi="宋体"/>
          <w:b/>
          <w:sz w:val="32"/>
          <w:szCs w:val="32"/>
        </w:rPr>
        <w:t>kg</w:t>
      </w:r>
    </w:p>
    <w:p>
      <w:pPr>
        <w:spacing w:line="390" w:lineRule="exact"/>
        <w:ind w:firstLine="1084" w:firstLineChars="300"/>
        <w:rPr>
          <w:rFonts w:hint="eastAsia" w:ascii="宋体" w:hAnsi="宋体"/>
          <w:b/>
          <w:sz w:val="36"/>
          <w:szCs w:val="36"/>
        </w:rPr>
      </w:pPr>
    </w:p>
    <w:p>
      <w:pPr>
        <w:spacing w:line="390" w:lineRule="exact"/>
        <w:ind w:firstLine="1084" w:firstLineChars="300"/>
        <w:rPr>
          <w:rFonts w:hint="eastAsia" w:ascii="宋体" w:hAnsi="宋体"/>
          <w:b/>
          <w:sz w:val="36"/>
          <w:szCs w:val="36"/>
        </w:rPr>
      </w:pPr>
    </w:p>
    <w:p>
      <w:pPr>
        <w:spacing w:line="390" w:lineRule="exact"/>
        <w:ind w:firstLine="1084" w:firstLineChars="300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特点：1、</w:t>
      </w:r>
      <w:r>
        <w:rPr>
          <w:rFonts w:ascii="Helvetica" w:hAnsi="Helvetica" w:cs="Helvetica"/>
          <w:b/>
          <w:sz w:val="32"/>
          <w:szCs w:val="32"/>
        </w:rPr>
        <w:t>触笔式操作简单、准确、方便，可连续工作，也可断续工作。</w:t>
      </w:r>
    </w:p>
    <w:p>
      <w:pPr>
        <w:ind w:firstLine="948" w:firstLineChars="295"/>
        <w:rPr>
          <w:rFonts w:hint="eastAsia" w:ascii="Helvetica" w:hAnsi="Helvetica" w:cs="Helvetica"/>
          <w:b/>
          <w:sz w:val="32"/>
          <w:szCs w:val="32"/>
        </w:rPr>
      </w:pPr>
      <w:r>
        <w:rPr>
          <w:rFonts w:hint="eastAsia" w:ascii="Helvetica" w:hAnsi="Helvetica" w:cs="Helvetica"/>
          <w:b/>
          <w:sz w:val="32"/>
          <w:szCs w:val="32"/>
        </w:rPr>
        <w:t>2、</w:t>
      </w:r>
      <w:r>
        <w:rPr>
          <w:rFonts w:ascii="Helvetica" w:hAnsi="Helvetica" w:cs="Helvetica"/>
          <w:b/>
          <w:sz w:val="32"/>
          <w:szCs w:val="32"/>
        </w:rPr>
        <w:t>设有长火、短火，可适应治疗不同病种的需要。</w:t>
      </w:r>
    </w:p>
    <w:p>
      <w:pPr>
        <w:ind w:firstLine="948" w:firstLineChars="295"/>
        <w:rPr>
          <w:rFonts w:hint="eastAsia" w:ascii="Helvetica" w:hAnsi="Helvetica" w:cs="Helvetica"/>
          <w:b/>
          <w:sz w:val="32"/>
          <w:szCs w:val="32"/>
        </w:rPr>
      </w:pPr>
      <w:r>
        <w:rPr>
          <w:rFonts w:hint="eastAsia" w:ascii="Helvetica" w:hAnsi="Helvetica" w:cs="Helvetica"/>
          <w:b/>
          <w:sz w:val="32"/>
          <w:szCs w:val="32"/>
        </w:rPr>
        <w:t>3、</w:t>
      </w:r>
      <w:r>
        <w:rPr>
          <w:rFonts w:ascii="Helvetica" w:hAnsi="Helvetica" w:cs="Helvetica"/>
          <w:b/>
          <w:sz w:val="32"/>
          <w:szCs w:val="32"/>
        </w:rPr>
        <w:t>输出功率连续可调</w:t>
      </w:r>
      <w:r>
        <w:rPr>
          <w:rFonts w:hint="eastAsia" w:ascii="Helvetica" w:hAnsi="Helvetica" w:cs="Helvetica"/>
          <w:b/>
          <w:sz w:val="32"/>
          <w:szCs w:val="32"/>
        </w:rPr>
        <w:t>。</w:t>
      </w:r>
    </w:p>
    <w:p>
      <w:pPr>
        <w:ind w:firstLine="948" w:firstLineChars="295"/>
        <w:rPr>
          <w:rFonts w:hint="eastAsia"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4．金属治疗头易配备，可自行加长或折弯</w:t>
      </w:r>
      <w:r>
        <w:rPr>
          <w:rFonts w:hint="eastAsia" w:ascii="Helvetica" w:hAnsi="Helvetica" w:cs="Helvetica"/>
          <w:b/>
          <w:sz w:val="32"/>
          <w:szCs w:val="32"/>
        </w:rPr>
        <w:t>。</w:t>
      </w:r>
    </w:p>
    <w:p>
      <w:pPr>
        <w:tabs>
          <w:tab w:val="left" w:pos="10980"/>
        </w:tabs>
        <w:ind w:right="-441" w:rightChars="-210"/>
        <w:jc w:val="left"/>
        <w:rPr>
          <w:rFonts w:hint="eastAsia"/>
          <w:b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4" w:name="_GoBack"/>
      <w:bookmarkEnd w:id="4"/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E80F4E2"/>
    <w:multiLevelType w:val="singleLevel"/>
    <w:tmpl w:val="9E80F4E2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90C68CF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1614</Words>
  <Characters>1837</Characters>
  <Lines>15</Lines>
  <Paragraphs>4</Paragraphs>
  <TotalTime>0</TotalTime>
  <ScaleCrop>false</ScaleCrop>
  <LinksUpToDate>false</LinksUpToDate>
  <CharactersWithSpaces>2248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2023-03-09T06:20:56Z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