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 w:line="48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15"/>
          <w:rFonts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3"/>
          <w:szCs w:val="43"/>
          <w:shd w:val="clear" w:fill="FFFFFF"/>
        </w:rPr>
        <w:t>泸西县中医医院</w:t>
      </w:r>
      <w:r>
        <w:rPr>
          <w:rStyle w:val="15"/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0"/>
          <w:szCs w:val="40"/>
          <w:shd w:val="clear" w:fill="FFFFFF"/>
          <w:lang w:eastAsia="zh-CN"/>
        </w:rPr>
        <w:t>康复科医学科大屏</w:t>
      </w:r>
      <w:r>
        <w:rPr>
          <w:rStyle w:val="15"/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3"/>
          <w:szCs w:val="43"/>
          <w:shd w:val="clear" w:fill="FFFFFF"/>
        </w:rPr>
        <w:t>采购项目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360" w:lineRule="auto"/>
        <w:jc w:val="center"/>
        <w:rPr>
          <w:rFonts w:hint="default" w:ascii="Times New Roman" w:hAnsi="Times New Roman" w:eastAsia="方正小标宋_GBK" w:cs="Times New Roman"/>
          <w:b/>
          <w:bCs/>
          <w:color w:val="auto"/>
          <w:sz w:val="44"/>
          <w:szCs w:val="44"/>
          <w:highlight w:val="none"/>
          <w:lang w:eastAsia="zh-CN"/>
        </w:rPr>
      </w:pPr>
    </w:p>
    <w:p>
      <w:pPr>
        <w:pStyle w:val="2"/>
        <w:rPr>
          <w:rFonts w:hint="default" w:ascii="Times New Roman" w:hAnsi="Times New Roman" w:eastAsia="方正小标宋_GBK" w:cs="Times New Roman"/>
          <w:b/>
          <w:bCs/>
          <w:color w:val="auto"/>
          <w:sz w:val="44"/>
          <w:szCs w:val="44"/>
          <w:highlight w:val="none"/>
          <w:lang w:eastAsia="zh-CN"/>
        </w:rPr>
      </w:pPr>
    </w:p>
    <w:p>
      <w:pPr>
        <w:rPr>
          <w:rFonts w:hint="default"/>
          <w:lang w:eastAsia="zh-CN"/>
        </w:rPr>
      </w:pPr>
    </w:p>
    <w:p>
      <w:pPr>
        <w:rPr>
          <w:rFonts w:hint="default" w:ascii="Times New Roman" w:hAnsi="Times New Roman" w:cs="Times New Roman"/>
          <w:lang w:eastAsia="zh-CN"/>
        </w:rPr>
      </w:pPr>
    </w:p>
    <w:p>
      <w:pPr>
        <w:pStyle w:val="3"/>
        <w:outlineLvl w:val="9"/>
        <w:rPr>
          <w:rFonts w:hint="default" w:ascii="Times New Roman" w:hAnsi="Times New Roman" w:cs="Times New Roman"/>
          <w:color w:val="auto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360" w:lineRule="auto"/>
        <w:jc w:val="center"/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小标宋_GBK" w:cs="Times New Roman"/>
          <w:b/>
          <w:bCs/>
          <w:color w:val="auto"/>
          <w:sz w:val="44"/>
          <w:szCs w:val="44"/>
          <w:highlight w:val="none"/>
          <w:lang w:eastAsia="zh-CN"/>
        </w:rPr>
        <w:t>采购文件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360" w:lineRule="auto"/>
        <w:jc w:val="center"/>
        <w:rPr>
          <w:rFonts w:hint="default" w:ascii="Times New Roman" w:hAnsi="Times New Roman" w:cs="Times New Roman"/>
          <w:color w:val="auto"/>
          <w:highlight w:val="none"/>
          <w:lang w:val="en-US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</w:rPr>
        <w:t>项目编号：lxxzyyy</w:t>
      </w:r>
      <w:r>
        <w:rPr>
          <w:rFonts w:hint="eastAsia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val="en-US" w:eastAsia="zh-CN"/>
        </w:rPr>
        <w:t>sb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</w:rPr>
        <w:t>-202</w:t>
      </w:r>
      <w:r>
        <w:rPr>
          <w:rFonts w:hint="eastAsia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</w:rPr>
        <w:t>-</w:t>
      </w:r>
      <w:r>
        <w:rPr>
          <w:rFonts w:hint="eastAsia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val="en-US" w:eastAsia="zh-CN"/>
        </w:rPr>
        <w:t>0004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360" w:lineRule="auto"/>
        <w:rPr>
          <w:rFonts w:hint="default" w:ascii="Times New Roman" w:hAnsi="Times New Roman" w:cs="Times New Roman"/>
          <w:color w:val="auto"/>
          <w:highlight w:val="none"/>
        </w:rPr>
      </w:pPr>
    </w:p>
    <w:p>
      <w:pPr>
        <w:pStyle w:val="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outlineLvl w:val="9"/>
        <w:rPr>
          <w:rFonts w:hint="default" w:ascii="Times New Roman" w:hAnsi="Times New Roman" w:cs="Times New Roman"/>
          <w:color w:val="auto"/>
          <w:highlight w:val="none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360" w:lineRule="auto"/>
        <w:rPr>
          <w:rFonts w:hint="default" w:ascii="Times New Roman" w:hAnsi="Times New Roman" w:cs="Times New Roman"/>
          <w:b/>
          <w:bCs/>
          <w:color w:val="auto"/>
          <w:sz w:val="30"/>
          <w:szCs w:val="30"/>
          <w:highlight w:val="none"/>
        </w:rPr>
      </w:pPr>
      <w:r>
        <w:rPr>
          <w:rFonts w:hint="default" w:ascii="Times New Roman" w:hAnsi="Times New Roman" w:cs="Times New Roman"/>
          <w:b/>
          <w:bCs/>
          <w:color w:val="auto"/>
          <w:sz w:val="30"/>
          <w:szCs w:val="30"/>
          <w:highlight w:val="none"/>
        </w:rPr>
        <w:t xml:space="preserve"> 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center"/>
        <w:textAlignment w:val="auto"/>
        <w:rPr>
          <w:rFonts w:hint="default" w:ascii="Times New Roman" w:hAnsi="Times New Roman" w:cs="Times New Roman"/>
          <w:b/>
          <w:bCs/>
          <w:color w:val="auto"/>
          <w:sz w:val="30"/>
          <w:szCs w:val="30"/>
          <w:highlight w:val="none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center"/>
        <w:textAlignment w:val="auto"/>
        <w:rPr>
          <w:rFonts w:hint="default" w:ascii="Times New Roman" w:hAnsi="Times New Roman" w:cs="Times New Roman"/>
          <w:b/>
          <w:bCs/>
          <w:color w:val="auto"/>
          <w:sz w:val="30"/>
          <w:szCs w:val="30"/>
          <w:highlight w:val="none"/>
        </w:rPr>
      </w:pPr>
    </w:p>
    <w:p>
      <w:pPr>
        <w:jc w:val="center"/>
        <w:rPr>
          <w:rFonts w:hint="default" w:ascii="Times New Roman" w:hAnsi="Times New Roman" w:eastAsia="方正小标宋_GBK" w:cs="Times New Roman"/>
          <w:b w:val="0"/>
          <w:bCs w:val="0"/>
          <w:sz w:val="44"/>
          <w:szCs w:val="36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</w:rPr>
        <w:t>采 购 人：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eastAsia="zh-CN"/>
        </w:rPr>
        <w:t>泸西县中医医院</w:t>
      </w:r>
    </w:p>
    <w:p>
      <w:pPr>
        <w:rPr>
          <w:rFonts w:hint="default" w:ascii="Times New Roman" w:hAnsi="Times New Roman" w:eastAsia="方正小标宋_GBK" w:cs="Times New Roman"/>
          <w:b w:val="0"/>
          <w:bCs w:val="0"/>
          <w:sz w:val="44"/>
          <w:szCs w:val="36"/>
          <w:lang w:val="en-US"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36"/>
          <w:lang w:val="en-US" w:eastAsia="zh-CN"/>
        </w:rPr>
        <w:br w:type="page"/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 w:line="48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15"/>
          <w:rFonts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3"/>
          <w:szCs w:val="43"/>
          <w:shd w:val="clear" w:fill="FFFFFF"/>
        </w:rPr>
        <w:t>泸西县中医医院</w:t>
      </w:r>
      <w:r>
        <w:rPr>
          <w:rStyle w:val="15"/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0"/>
          <w:szCs w:val="40"/>
          <w:shd w:val="clear" w:fill="FFFFFF"/>
          <w:lang w:eastAsia="zh-CN"/>
        </w:rPr>
        <w:t>康复科医学科大屏</w:t>
      </w:r>
      <w:r>
        <w:rPr>
          <w:rStyle w:val="15"/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3"/>
          <w:szCs w:val="43"/>
          <w:shd w:val="clear" w:fill="FFFFFF"/>
        </w:rPr>
        <w:t>采购项目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一、项目基本情况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</w:pPr>
      <w:r>
        <w:rPr>
          <w:rFonts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项目编号：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lxxzyyysb-202</w:t>
      </w:r>
      <w:r>
        <w:rPr>
          <w:rFonts w:hint="eastAsia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3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-000</w:t>
      </w:r>
      <w:r>
        <w:rPr>
          <w:rFonts w:hint="eastAsia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4</w:t>
      </w:r>
      <w:bookmarkStart w:id="4" w:name="_GoBack"/>
      <w:bookmarkEnd w:id="4"/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项目名称：泸西县中医医院康复科医学科大屏采购项目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eastAsia" w:ascii="Times New Roman" w:hAnsi="Times New Roman" w:eastAsia="宋体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预算金额：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全彩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LED大屏30000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元</w:t>
      </w:r>
      <w:r>
        <w:rPr>
          <w:rFonts w:hint="eastAsia" w:eastAsia="宋体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。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采购需求：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全彩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LED大屏一套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。具体规格型号详见采购文件。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合同履行期限：自合同签订之日起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30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天内完成；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本项目不接受联合体投标。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instrText xml:space="preserve">INCLUDEPICTURE \d "\\\\" \* MERGEFORMATINET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fldChar w:fldCharType="end"/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二、申请人的资格要求：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1.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满足《中华人民共和国政府采购法》第二十二条规定；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2.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落实政府采购政策需满足的资格要求：节约能源、保护环境、扶持不发达地区和少数民族地区、促进中小企业发展等政府采购政策。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3.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本项目的特定资格要求：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（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1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）营业执照（三证合一）（复印件加盖公章）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instrText xml:space="preserve">INCLUDEPICTURE \d "\\\\" \* MERGEFORMATINET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fldChar w:fldCharType="end"/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三、提交响应文件截止时间及方式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instrText xml:space="preserve">INCLUDEPICTURE \d "\\\\" \* MERGEFORMATINET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fldChar w:fldCharType="end"/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202</w:t>
      </w:r>
      <w:r>
        <w:rPr>
          <w:rFonts w:hint="eastAsia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年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0</w:t>
      </w:r>
      <w:r>
        <w:rPr>
          <w:rFonts w:hint="eastAsia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月</w:t>
      </w:r>
      <w:r>
        <w:rPr>
          <w:rFonts w:hint="eastAsia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9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日前，将响应文件盖章扫码后发送至邮箱（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lxxzyyy120@163.com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）或邮寄泸西县中医医院采购办。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四、公告期限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自本公告发布之日起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5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个工作日。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instrText xml:space="preserve">INCLUDEPICTURE \d "\\\\" \* MERGEFORMATINET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fldChar w:fldCharType="end"/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五、其他补充事宜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本次采购公告在泸西县中医医院官网（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instrText xml:space="preserve"> HYPERLINK "http://www.lxxzyyy.com/xinwenzhongxin/zbcg/"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fldChar w:fldCharType="separate"/>
      </w:r>
      <w:r>
        <w:rPr>
          <w:rStyle w:val="16"/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http://www.lxxzyyy.com/xinwenzhongxin/zbcg/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fldChar w:fldCharType="end"/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）上发布。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instrText xml:space="preserve">INCLUDEPICTURE \d "\\\\" \* MERGEFORMATINET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fldChar w:fldCharType="end"/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六、对本次采购提出询问，请按以下方式联系。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采购人信息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名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 称：泸西县中医医院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地址：泸西县中枢镇文秀路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联系方式：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0873-6621879</w:t>
      </w: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pStyle w:val="2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pStyle w:val="2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pStyle w:val="2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pStyle w:val="2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widowControl/>
        <w:numPr>
          <w:ilvl w:val="0"/>
          <w:numId w:val="1"/>
        </w:numPr>
        <w:spacing w:before="100" w:beforeAutospacing="1" w:after="100" w:afterAutospacing="1" w:line="480" w:lineRule="atLeast"/>
        <w:jc w:val="left"/>
        <w:outlineLvl w:val="1"/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lang w:eastAsia="zh-CN"/>
        </w:rPr>
        <w:t>响应文件格式（由报价方填写）</w:t>
      </w:r>
    </w:p>
    <w:p>
      <w:pPr>
        <w:pStyle w:val="11"/>
        <w:jc w:val="center"/>
        <w:rPr>
          <w:rFonts w:hint="default" w:ascii="Times New Roman" w:hAnsi="Times New Roman" w:cs="Times New Roman"/>
          <w:lang w:eastAsia="zh-CN"/>
        </w:rPr>
      </w:pPr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（一）报价表</w:t>
      </w:r>
    </w:p>
    <w:tbl>
      <w:tblPr>
        <w:tblStyle w:val="12"/>
        <w:tblW w:w="87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6"/>
        <w:gridCol w:w="65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仿宋_GBK" w:cs="Times New Roman"/>
                <w:caps w:val="0"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aps w:val="0"/>
                <w:color w:val="auto"/>
                <w:sz w:val="32"/>
                <w:szCs w:val="32"/>
                <w:highlight w:val="none"/>
              </w:rPr>
              <w:t>项</w:t>
            </w:r>
            <w:r>
              <w:rPr>
                <w:rFonts w:hint="default" w:ascii="Times New Roman" w:hAnsi="Times New Roman" w:eastAsia="方正仿宋_GBK" w:cs="Times New Roman"/>
                <w:caps w:val="0"/>
                <w:color w:val="auto"/>
                <w:sz w:val="32"/>
                <w:szCs w:val="32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caps w:val="0"/>
                <w:color w:val="auto"/>
                <w:sz w:val="32"/>
                <w:szCs w:val="32"/>
                <w:highlight w:val="none"/>
              </w:rPr>
              <w:t>目</w:t>
            </w:r>
          </w:p>
        </w:tc>
        <w:tc>
          <w:tcPr>
            <w:tcW w:w="65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仿宋_GBK" w:cs="Times New Roman"/>
                <w:caps w:val="0"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aps w:val="0"/>
                <w:color w:val="auto"/>
                <w:sz w:val="32"/>
                <w:szCs w:val="32"/>
                <w:highlight w:val="none"/>
              </w:rPr>
              <w:t>内    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313" w:hRule="atLeast"/>
          <w:jc w:val="center"/>
        </w:trPr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仿宋_GBK" w:cs="Times New Roman"/>
                <w:caps w:val="0"/>
                <w:color w:val="auto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eastAsia="zh-CN"/>
              </w:rPr>
              <w:t>报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eastAsia="zh-CN"/>
              </w:rPr>
              <w:t>价</w:t>
            </w:r>
          </w:p>
        </w:tc>
        <w:tc>
          <w:tcPr>
            <w:tcW w:w="65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小写：       大写：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9" w:hRule="atLeast"/>
          <w:jc w:val="center"/>
        </w:trPr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32"/>
                <w:szCs w:val="32"/>
              </w:rPr>
              <w:t>合同履行期限</w:t>
            </w:r>
          </w:p>
        </w:tc>
        <w:tc>
          <w:tcPr>
            <w:tcW w:w="65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kern w:val="0"/>
                <w:sz w:val="32"/>
                <w:szCs w:val="32"/>
                <w:lang w:eastAsia="zh-CN"/>
              </w:rPr>
              <w:t>自合同签订之日起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__日内完成</w:t>
            </w:r>
          </w:p>
        </w:tc>
      </w:tr>
    </w:tbl>
    <w:p>
      <w:pPr>
        <w:numPr>
          <w:ilvl w:val="0"/>
          <w:numId w:val="0"/>
        </w:numPr>
        <w:jc w:val="left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jc w:val="righ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申请人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  <w:lang w:eastAsia="zh-CN"/>
        </w:rPr>
        <w:t>盖单位公章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>）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jc w:val="righ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法定代表人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或委托代理人：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（签字或盖章）</w:t>
      </w:r>
    </w:p>
    <w:p>
      <w:pPr>
        <w:pStyle w:val="11"/>
        <w:ind w:firstLine="4480" w:firstLineChars="1400"/>
        <w:jc w:val="both"/>
        <w:rPr>
          <w:rFonts w:hint="default" w:ascii="Times New Roman" w:hAnsi="Times New Roman" w:eastAsia="仿宋" w:cs="Times New Roman"/>
          <w:lang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联系方式：</w:t>
      </w:r>
    </w:p>
    <w:p>
      <w:pPr>
        <w:pStyle w:val="11"/>
        <w:jc w:val="righ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填表时间：    年  月  日</w:t>
      </w:r>
    </w:p>
    <w:p>
      <w:pPr>
        <w:numPr>
          <w:ilvl w:val="0"/>
          <w:numId w:val="2"/>
        </w:numPr>
        <w:jc w:val="left"/>
        <w:rPr>
          <w:rFonts w:hint="default" w:ascii="Times New Roman" w:hAnsi="Times New Roman" w:cs="Times New Roman"/>
          <w:b/>
          <w:bCs/>
          <w:sz w:val="28"/>
          <w:szCs w:val="36"/>
        </w:rPr>
      </w:pPr>
      <w:r>
        <w:rPr>
          <w:rFonts w:hint="default" w:ascii="Times New Roman" w:hAnsi="Times New Roman" w:cs="Times New Roman"/>
          <w:b/>
          <w:bCs/>
          <w:sz w:val="28"/>
          <w:szCs w:val="36"/>
        </w:rPr>
        <w:br w:type="page"/>
      </w:r>
    </w:p>
    <w:p>
      <w:pPr>
        <w:numPr>
          <w:ilvl w:val="0"/>
          <w:numId w:val="3"/>
        </w:numPr>
        <w:jc w:val="center"/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bookmarkStart w:id="0" w:name="_Toc12416"/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法定代表人身份证明书</w:t>
      </w:r>
      <w:bookmarkEnd w:id="0"/>
    </w:p>
    <w:p>
      <w:pPr>
        <w:pageBreakBefore w:val="0"/>
        <w:numPr>
          <w:ilvl w:val="0"/>
          <w:numId w:val="0"/>
        </w:numPr>
        <w:shd w:val="clear" w:color="auto" w:fill="auto"/>
        <w:kinsoku/>
        <w:topLinePunct w:val="0"/>
        <w:bidi w:val="0"/>
        <w:spacing w:line="580" w:lineRule="exact"/>
        <w:jc w:val="both"/>
        <w:rPr>
          <w:rFonts w:hint="default" w:ascii="Times New Roman" w:hAnsi="Times New Roman" w:eastAsia="仿宋" w:cs="Times New Roman"/>
          <w:b/>
          <w:color w:val="auto"/>
          <w:sz w:val="32"/>
          <w:szCs w:val="32"/>
          <w:highlight w:val="none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b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申请人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名称：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         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单位性质：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           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成立时间：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年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日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经营期限：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           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姓名：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 xml:space="preserve"> 性别：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 xml:space="preserve"> 年龄：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 xml:space="preserve"> 职务：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系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  <w:lang w:eastAsia="zh-CN"/>
        </w:rPr>
        <w:t>申请人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名称）   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的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法定代表人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。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特此证明。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附：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法定代表人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身份证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申请人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  <w:lang w:eastAsia="zh-CN"/>
        </w:rPr>
        <w:t>盖单位公章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>）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aps w:val="0"/>
          <w:color w:val="auto"/>
          <w:sz w:val="32"/>
          <w:szCs w:val="32"/>
          <w:highlight w:val="none"/>
          <w:u w:val="single"/>
        </w:rPr>
        <w:t xml:space="preserve">      </w:t>
      </w:r>
      <w:r>
        <w:rPr>
          <w:rFonts w:hint="default" w:ascii="Times New Roman" w:hAnsi="Times New Roman" w:eastAsia="仿宋" w:cs="Times New Roman"/>
          <w:caps w:val="0"/>
          <w:color w:val="auto"/>
          <w:sz w:val="32"/>
          <w:szCs w:val="32"/>
          <w:highlight w:val="none"/>
        </w:rPr>
        <w:t>年</w:t>
      </w:r>
      <w:r>
        <w:rPr>
          <w:rFonts w:hint="default" w:ascii="Times New Roman" w:hAnsi="Times New Roman" w:eastAsia="仿宋" w:cs="Times New Roman"/>
          <w:caps w:val="0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caps w:val="0"/>
          <w:color w:val="auto"/>
          <w:sz w:val="32"/>
          <w:szCs w:val="32"/>
          <w:highlight w:val="none"/>
        </w:rPr>
        <w:t>月</w:t>
      </w:r>
      <w:r>
        <w:rPr>
          <w:rFonts w:hint="default" w:ascii="Times New Roman" w:hAnsi="Times New Roman" w:eastAsia="仿宋" w:cs="Times New Roman"/>
          <w:caps w:val="0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caps w:val="0"/>
          <w:color w:val="auto"/>
          <w:sz w:val="32"/>
          <w:szCs w:val="32"/>
          <w:highlight w:val="none"/>
        </w:rPr>
        <w:t>日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</w:p>
    <w:p>
      <w:pPr>
        <w:rPr>
          <w:rFonts w:hint="default" w:ascii="Times New Roman" w:hAnsi="Times New Roman" w:eastAsia="仿宋" w:cs="Times New Roman"/>
          <w:b/>
          <w:color w:val="auto"/>
          <w:sz w:val="32"/>
          <w:szCs w:val="32"/>
          <w:highlight w:val="none"/>
        </w:rPr>
      </w:pPr>
      <w:bookmarkStart w:id="1" w:name="_Toc7312"/>
      <w:bookmarkStart w:id="2" w:name="_Toc14552"/>
      <w:bookmarkStart w:id="3" w:name="_Toc1891"/>
      <w:r>
        <w:rPr>
          <w:rFonts w:hint="default" w:ascii="Times New Roman" w:hAnsi="Times New Roman" w:eastAsia="仿宋" w:cs="Times New Roman"/>
          <w:b/>
          <w:color w:val="auto"/>
          <w:sz w:val="32"/>
          <w:szCs w:val="32"/>
          <w:highlight w:val="none"/>
        </w:rPr>
        <w:br w:type="page"/>
      </w:r>
    </w:p>
    <w:p>
      <w:pPr>
        <w:numPr>
          <w:ilvl w:val="0"/>
          <w:numId w:val="3"/>
        </w:numPr>
        <w:jc w:val="center"/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授权委托书</w:t>
      </w:r>
      <w:bookmarkEnd w:id="1"/>
      <w:bookmarkEnd w:id="2"/>
      <w:bookmarkEnd w:id="3"/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jc w:val="center"/>
        <w:rPr>
          <w:rFonts w:hint="default" w:ascii="Times New Roman" w:hAnsi="Times New Roman" w:eastAsia="仿宋" w:cs="Times New Roman"/>
          <w:b/>
          <w:color w:val="auto"/>
          <w:sz w:val="32"/>
          <w:szCs w:val="32"/>
          <w:highlight w:val="none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本人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（姓名）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系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  <w:lang w:eastAsia="zh-CN"/>
        </w:rPr>
        <w:t>申请人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名称）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的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法定代表人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，现委托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（姓名）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为我方代理人。代理人根据授权，以我方名义签署、澄清、递交、撤回、修改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（项目名称）  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响应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文件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，其法律后果由我方承担。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委托期限：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。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代理人无转委托权。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附：授权委托代理人身份证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申请人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  <w:lang w:eastAsia="zh-CN"/>
        </w:rPr>
        <w:t>盖单位公章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）    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法定代表人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（签字或盖章）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身份证号码：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              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委托代理人：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（签字或盖章）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身份证号码：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              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b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年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日</w:t>
      </w:r>
    </w:p>
    <w:p>
      <w:pPr>
        <w:numPr>
          <w:ilvl w:val="0"/>
          <w:numId w:val="3"/>
        </w:num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br w:type="page"/>
      </w:r>
    </w:p>
    <w:p>
      <w:pPr>
        <w:numPr>
          <w:ilvl w:val="0"/>
          <w:numId w:val="0"/>
        </w:numPr>
        <w:ind w:leftChars="0"/>
        <w:jc w:val="center"/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（四）采购需求</w:t>
      </w:r>
    </w:p>
    <w:tbl>
      <w:tblPr>
        <w:tblStyle w:val="12"/>
        <w:tblW w:w="814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0"/>
        <w:gridCol w:w="1320"/>
        <w:gridCol w:w="1290"/>
        <w:gridCol w:w="1245"/>
        <w:gridCol w:w="1065"/>
        <w:gridCol w:w="1215"/>
        <w:gridCol w:w="8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49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技术参数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LED电子屏</w:t>
            </w:r>
          </w:p>
        </w:tc>
        <w:tc>
          <w:tcPr>
            <w:tcW w:w="49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afterAutospacing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像素间距:1.86±0.05mm     </w:t>
            </w: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模组尺寸：320mm×160mm</w:t>
            </w: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刷新率：≥3000HZ</w:t>
            </w: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封装方式：SMD1212                                                                                                   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亮度  ≥750Cd/m²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视角：140°/  130°（水平视角/垂直）   点密度：288906Dots/㎡</w:t>
            </w: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亮度均匀性：≥98%</w:t>
            </w: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色度均匀性 ±0.002Cx、Cy内    宽色域  ≥120% NTSC                                                                          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对比度：7500:1</w:t>
            </w: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画面延时 ≤500ns     平均功耗：≤200W/m²                                                                                                                                                                     人眼视觉舒适度：VICO指数≤1</w:t>
            </w: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模组表面绝缘 绝缘电阻应为5000MΩ</w:t>
            </w: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屏体色温：1000K～18000K可调  安全电压标准：SELV电路：  具备SELV电路                                                                                                                                             静电电压衰减期 （±1000-±100V）≤2S           防火阻燃功能：防火阻燃必须达到V-0等级                                                                                                                                            噪声标准：1m范围内，测试4个位置（前后左右）噪音不大于2dB</w:t>
            </w: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平均无故障工作时间：LED显示屏需满足MTBF≥20000H，MTTR平均修复时间≤20分钟        能耗对比  对LED显示屏进行节能对比，达到能效一级标准</w:t>
            </w: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光生物安全检测 无危害类：8h（30000s）曝辐中不造成光化学紫外危害（ES），并在16min（1000s）内不造成近紫外危害（EUVA），并在2.8h（10000s）内不造成对视网膜蓝光危害（LB）并在10s内不造成对视网膜热危害（LR），且在1000s内不造成对眼睛的红外辐射危害（EIR）                                                                 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高温负荷工作 样品状态：通电工作，试验温度：80℃，试验时间：12h，试验结束后，产品能正常工作</w:t>
            </w: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低温负荷工作 样品状态：通电工作，试验温度：-40℃，试验时间：12h，试验结束后，产品能正常工作</w:t>
            </w: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高温存储  样品放入试验箱中，试验箱内温度80℃，存放48h，无异常</w:t>
            </w: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低温存储  样品放入试验箱中，试验箱内温度-40℃，存放48h，无异常</w:t>
            </w: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恒定湿热  样品状态：通电工作，试验温度：85℃，相对湿度：85%，试验时间：168h，试验结束后，产品能正常工作</w:t>
            </w: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湿热负载  LED显示屏最高工作环境温度下，相对湿度87%-93%，通电工作12h 盐雾  符合盐雾10级</w:t>
            </w: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自检技术  可实现LED单点检测，通讯检测、温度检测、电源检测、温度监控等功能。</w:t>
            </w: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支持采用电源双备份，两个电源互为备份方式，任一电源故障不影响屏体正常工作；</w:t>
            </w: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支持采用双系统备份，两套发送卡和两套接收卡互为备份方式，任一套发送卡和接收卡故障不影响屏体正常显示。</w:t>
            </w: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支持采用双电力备份，可以同时接入2路电力供电互为备份方式，任一电力故障不影响屏体显示；                                     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一键点屏  支持一键点屏技术，开机后自动识别系统连接，无需重置系统配置</w:t>
            </w: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一键调试  支持联网一键下载程序文件和调试                                                                                 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以上技术参数指标，必需提供由CNAS、ILAC-MRA认证的第三方专业机构出具的检测报告复印件，并加盖制造厂商公章，否者视为不满足要求。</w:t>
            </w: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3.28</w:t>
            </w: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单元板排列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显示尺寸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2.56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3.28</w:t>
            </w: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包边后尺寸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2.66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1.38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3.6708</w:t>
            </w: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物理分辨率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946688</w:t>
            </w: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br w:type="page"/>
      </w:r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（五）</w:t>
      </w:r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申请人基本情况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jc w:val="lef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附：营业执照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、资质证书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（复印件加盖公章）</w:t>
      </w:r>
    </w:p>
    <w:p>
      <w:pPr>
        <w:rPr>
          <w:rFonts w:hint="default" w:ascii="Times New Roman" w:hAnsi="Times New Roman" w:eastAsia="宋体" w:cs="Times New Roman"/>
          <w:lang w:eastAsia="zh-CN"/>
        </w:rPr>
      </w:pPr>
    </w:p>
    <w:p>
      <w:pPr>
        <w:rPr>
          <w:rFonts w:hint="default" w:ascii="Times New Roman" w:hAnsi="Times New Roman" w:cs="Times New Roman"/>
          <w:b/>
          <w:bCs/>
          <w:sz w:val="28"/>
          <w:szCs w:val="36"/>
        </w:rPr>
      </w:pPr>
      <w:r>
        <w:rPr>
          <w:rFonts w:hint="default" w:ascii="Times New Roman" w:hAnsi="Times New Roman" w:cs="Times New Roman"/>
          <w:b/>
          <w:bCs/>
          <w:sz w:val="28"/>
          <w:szCs w:val="36"/>
        </w:rPr>
        <w:br w:type="page"/>
      </w:r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（六）供货</w:t>
      </w:r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方案及承诺（格式自拟</w:t>
      </w: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，加盖公章</w:t>
      </w:r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）</w:t>
      </w:r>
    </w:p>
    <w:p>
      <w:pPr>
        <w:rPr>
          <w:rFonts w:hint="default" w:ascii="Times New Roman" w:hAnsi="Times New Roman" w:cs="Times New Roman"/>
          <w:b/>
          <w:bCs/>
          <w:snapToGrid w:val="0"/>
          <w:color w:val="auto"/>
          <w:kern w:val="21"/>
          <w:sz w:val="28"/>
          <w:szCs w:val="28"/>
          <w:lang w:eastAsia="zh-CN"/>
        </w:rPr>
      </w:pPr>
      <w:r>
        <w:rPr>
          <w:rFonts w:hint="default" w:ascii="Times New Roman" w:hAnsi="Times New Roman" w:cs="Times New Roman"/>
          <w:b/>
          <w:bCs/>
          <w:snapToGrid w:val="0"/>
          <w:color w:val="auto"/>
          <w:kern w:val="21"/>
          <w:sz w:val="28"/>
          <w:szCs w:val="28"/>
          <w:lang w:eastAsia="zh-CN"/>
        </w:rPr>
        <w:br w:type="page"/>
      </w:r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（七）所投产品相关资料（格式自拟）</w:t>
      </w:r>
    </w:p>
    <w:p>
      <w:pPr>
        <w:numPr>
          <w:ilvl w:val="0"/>
          <w:numId w:val="0"/>
        </w:numPr>
        <w:jc w:val="left"/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附：产品相关资料（复印件加盖鲜章）</w:t>
      </w:r>
    </w:p>
    <w:p>
      <w:pP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br w:type="page"/>
      </w:r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（八）</w:t>
      </w:r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其他材料（格式自拟</w:t>
      </w: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，加盖公章</w:t>
      </w:r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）</w:t>
      </w:r>
    </w:p>
    <w:p>
      <w:pPr>
        <w:pStyle w:val="2"/>
        <w:rPr>
          <w:rFonts w:hint="default" w:ascii="Times New Roman" w:hAnsi="Times New Roman" w:cs="Times New Roman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both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sectPr>
      <w:pgSz w:w="11906" w:h="16838"/>
      <w:pgMar w:top="1928" w:right="1531" w:bottom="1871" w:left="1531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CC43993"/>
    <w:multiLevelType w:val="singleLevel"/>
    <w:tmpl w:val="9CC43993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BB68928A"/>
    <w:multiLevelType w:val="singleLevel"/>
    <w:tmpl w:val="BB68928A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190AF04F"/>
    <w:multiLevelType w:val="singleLevel"/>
    <w:tmpl w:val="190AF04F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jg4ZmZiZmE0ZjRmZjZlOTUxZWY3Y2Y1OTIzNDEwYWUifQ=="/>
  </w:docVars>
  <w:rsids>
    <w:rsidRoot w:val="00FB09B4"/>
    <w:rsid w:val="00042798"/>
    <w:rsid w:val="00095D03"/>
    <w:rsid w:val="00181454"/>
    <w:rsid w:val="00230AD4"/>
    <w:rsid w:val="002B04F6"/>
    <w:rsid w:val="0036578F"/>
    <w:rsid w:val="00386030"/>
    <w:rsid w:val="003F4CA3"/>
    <w:rsid w:val="00545A1F"/>
    <w:rsid w:val="00666684"/>
    <w:rsid w:val="006A3470"/>
    <w:rsid w:val="007A09DB"/>
    <w:rsid w:val="007F607F"/>
    <w:rsid w:val="00850646"/>
    <w:rsid w:val="008A1103"/>
    <w:rsid w:val="008C1B02"/>
    <w:rsid w:val="008F70D4"/>
    <w:rsid w:val="009033D0"/>
    <w:rsid w:val="00920F74"/>
    <w:rsid w:val="00A23C40"/>
    <w:rsid w:val="00A247A6"/>
    <w:rsid w:val="00A263EF"/>
    <w:rsid w:val="00AC4195"/>
    <w:rsid w:val="00B60853"/>
    <w:rsid w:val="00B81AA2"/>
    <w:rsid w:val="00B93602"/>
    <w:rsid w:val="00BE096B"/>
    <w:rsid w:val="00C0544B"/>
    <w:rsid w:val="00C36462"/>
    <w:rsid w:val="00C36968"/>
    <w:rsid w:val="00C65461"/>
    <w:rsid w:val="00D42FCD"/>
    <w:rsid w:val="00E04FEC"/>
    <w:rsid w:val="00E17060"/>
    <w:rsid w:val="00E25BB9"/>
    <w:rsid w:val="00ED0BFD"/>
    <w:rsid w:val="00F43FA6"/>
    <w:rsid w:val="00FB09B4"/>
    <w:rsid w:val="00FB56D1"/>
    <w:rsid w:val="00FF024E"/>
    <w:rsid w:val="02341880"/>
    <w:rsid w:val="042F2713"/>
    <w:rsid w:val="0B2F18D2"/>
    <w:rsid w:val="0EB50EFB"/>
    <w:rsid w:val="13C03C4E"/>
    <w:rsid w:val="15B461B2"/>
    <w:rsid w:val="18390A87"/>
    <w:rsid w:val="1ECD654A"/>
    <w:rsid w:val="23C431BC"/>
    <w:rsid w:val="257C39E3"/>
    <w:rsid w:val="2F494874"/>
    <w:rsid w:val="30BB1C89"/>
    <w:rsid w:val="36A739D9"/>
    <w:rsid w:val="396D7D21"/>
    <w:rsid w:val="57BE3C26"/>
    <w:rsid w:val="57C03DCA"/>
    <w:rsid w:val="5AD631F0"/>
    <w:rsid w:val="672022EE"/>
    <w:rsid w:val="6C3519E0"/>
    <w:rsid w:val="6C4D6ED7"/>
    <w:rsid w:val="6CC87287"/>
    <w:rsid w:val="7A44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uto"/>
      <w:jc w:val="both"/>
    </w:pPr>
    <w:rPr>
      <w:rFonts w:ascii="Calibri" w:hAnsi="Calibri" w:eastAsia="宋体" w:cs="Times New Roman"/>
      <w:snapToGrid/>
      <w:color w:val="auto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7"/>
    <w:qFormat/>
    <w:uiPriority w:val="99"/>
    <w:pPr>
      <w:keepNext/>
      <w:keepLines/>
      <w:spacing w:line="360" w:lineRule="auto"/>
      <w:outlineLvl w:val="0"/>
    </w:pPr>
    <w:rPr>
      <w:b/>
      <w:bCs/>
      <w:kern w:val="44"/>
      <w:sz w:val="32"/>
      <w:szCs w:val="44"/>
    </w:rPr>
  </w:style>
  <w:style w:type="paragraph" w:styleId="4">
    <w:name w:val="heading 2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24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pPr>
      <w:ind w:left="956"/>
    </w:pPr>
    <w:rPr>
      <w:rFonts w:ascii="宋体" w:hAnsi="宋体" w:eastAsia="宋体" w:cs="宋体"/>
      <w:sz w:val="21"/>
      <w:szCs w:val="21"/>
      <w:lang w:val="zh-CN" w:eastAsia="zh-CN" w:bidi="zh-CN"/>
    </w:rPr>
  </w:style>
  <w:style w:type="paragraph" w:styleId="5">
    <w:name w:val="Document Map"/>
    <w:basedOn w:val="1"/>
    <w:link w:val="22"/>
    <w:semiHidden/>
    <w:unhideWhenUsed/>
    <w:qFormat/>
    <w:uiPriority w:val="99"/>
    <w:rPr>
      <w:rFonts w:ascii="宋体"/>
      <w:sz w:val="18"/>
      <w:szCs w:val="18"/>
    </w:rPr>
  </w:style>
  <w:style w:type="paragraph" w:styleId="6">
    <w:name w:val="Body Text Indent"/>
    <w:basedOn w:val="1"/>
    <w:qFormat/>
    <w:uiPriority w:val="99"/>
    <w:pPr>
      <w:ind w:firstLine="420" w:firstLineChars="200"/>
    </w:pPr>
  </w:style>
  <w:style w:type="paragraph" w:styleId="7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2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方正仿宋_GBK" w:eastAsia="方正仿宋_GBK" w:hAnsiTheme="minorHAnsi" w:cstheme="minorBidi"/>
      <w:snapToGrid w:val="0"/>
      <w:color w:val="000000" w:themeColor="text1"/>
      <w:kern w:val="0"/>
      <w:sz w:val="18"/>
      <w:szCs w:val="18"/>
    </w:rPr>
  </w:style>
  <w:style w:type="paragraph" w:styleId="9">
    <w:name w:val="header"/>
    <w:basedOn w:val="1"/>
    <w:link w:val="1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方正仿宋_GBK" w:eastAsia="方正仿宋_GBK" w:hAnsiTheme="minorHAnsi" w:cstheme="minorBidi"/>
      <w:snapToGrid w:val="0"/>
      <w:color w:val="000000" w:themeColor="text1"/>
      <w:kern w:val="0"/>
      <w:sz w:val="18"/>
      <w:szCs w:val="18"/>
    </w:rPr>
  </w:style>
  <w:style w:type="paragraph" w:styleId="10">
    <w:name w:val="Normal (Web)"/>
    <w:basedOn w:val="1"/>
    <w:unhideWhenUsed/>
    <w:qFormat/>
    <w:uiPriority w:val="0"/>
    <w:pPr>
      <w:spacing w:beforeAutospacing="1" w:afterAutospacing="1"/>
      <w:jc w:val="left"/>
    </w:pPr>
    <w:rPr>
      <w:rFonts w:ascii="Times New Roman" w:hAnsi="Times New Roman"/>
      <w:kern w:val="0"/>
      <w:sz w:val="24"/>
      <w:szCs w:val="20"/>
    </w:rPr>
  </w:style>
  <w:style w:type="paragraph" w:styleId="11">
    <w:name w:val="Body Text First Indent 2"/>
    <w:basedOn w:val="6"/>
    <w:next w:val="1"/>
    <w:qFormat/>
    <w:uiPriority w:val="0"/>
    <w:pPr>
      <w:widowControl w:val="0"/>
      <w:spacing w:before="100" w:beforeLines="100" w:after="120"/>
      <w:ind w:left="0" w:leftChars="0" w:firstLine="0" w:firstLineChars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table" w:styleId="13">
    <w:name w:val="Table Grid"/>
    <w:basedOn w:val="12"/>
    <w:qFormat/>
    <w:uiPriority w:val="59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Strong"/>
    <w:qFormat/>
    <w:uiPriority w:val="22"/>
    <w:rPr>
      <w:b/>
    </w:rPr>
  </w:style>
  <w:style w:type="character" w:styleId="16">
    <w:name w:val="Hyperlink"/>
    <w:basedOn w:val="14"/>
    <w:semiHidden/>
    <w:unhideWhenUsed/>
    <w:qFormat/>
    <w:uiPriority w:val="99"/>
    <w:rPr>
      <w:color w:val="333333"/>
      <w:u w:val="none"/>
    </w:rPr>
  </w:style>
  <w:style w:type="character" w:customStyle="1" w:styleId="17">
    <w:name w:val="标题 1 Char"/>
    <w:link w:val="3"/>
    <w:qFormat/>
    <w:uiPriority w:val="0"/>
    <w:rPr>
      <w:b/>
      <w:bCs/>
      <w:kern w:val="44"/>
      <w:sz w:val="32"/>
      <w:szCs w:val="44"/>
    </w:rPr>
  </w:style>
  <w:style w:type="character" w:customStyle="1" w:styleId="18">
    <w:name w:val="标题 2 Char"/>
    <w:basedOn w:val="14"/>
    <w:link w:val="4"/>
    <w:qFormat/>
    <w:uiPriority w:val="9"/>
    <w:rPr>
      <w:rFonts w:ascii="宋体" w:hAnsi="宋体" w:eastAsia="宋体" w:cs="宋体"/>
      <w:b/>
      <w:bCs/>
      <w:snapToGrid/>
      <w:color w:val="auto"/>
      <w:sz w:val="24"/>
      <w:szCs w:val="24"/>
    </w:rPr>
  </w:style>
  <w:style w:type="character" w:customStyle="1" w:styleId="19">
    <w:name w:val="页眉 Char"/>
    <w:basedOn w:val="14"/>
    <w:link w:val="9"/>
    <w:semiHidden/>
    <w:qFormat/>
    <w:uiPriority w:val="99"/>
    <w:rPr>
      <w:sz w:val="18"/>
      <w:szCs w:val="18"/>
    </w:rPr>
  </w:style>
  <w:style w:type="character" w:customStyle="1" w:styleId="20">
    <w:name w:val="页脚 Char"/>
    <w:basedOn w:val="14"/>
    <w:link w:val="8"/>
    <w:semiHidden/>
    <w:qFormat/>
    <w:uiPriority w:val="99"/>
    <w:rPr>
      <w:sz w:val="18"/>
      <w:szCs w:val="18"/>
    </w:rPr>
  </w:style>
  <w:style w:type="character" w:customStyle="1" w:styleId="21">
    <w:name w:val="批注框文本 Char"/>
    <w:basedOn w:val="14"/>
    <w:link w:val="7"/>
    <w:semiHidden/>
    <w:qFormat/>
    <w:uiPriority w:val="99"/>
    <w:rPr>
      <w:rFonts w:ascii="Calibri" w:hAnsi="Calibri" w:eastAsia="宋体" w:cs="Times New Roman"/>
      <w:snapToGrid/>
      <w:color w:val="auto"/>
      <w:kern w:val="2"/>
      <w:sz w:val="18"/>
      <w:szCs w:val="18"/>
    </w:rPr>
  </w:style>
  <w:style w:type="character" w:customStyle="1" w:styleId="22">
    <w:name w:val="文档结构图 Char"/>
    <w:basedOn w:val="14"/>
    <w:link w:val="5"/>
    <w:semiHidden/>
    <w:qFormat/>
    <w:uiPriority w:val="99"/>
    <w:rPr>
      <w:rFonts w:ascii="宋体" w:hAnsi="Calibri" w:eastAsia="宋体" w:cs="Times New Roman"/>
      <w:snapToGrid/>
      <w:color w:val="auto"/>
      <w:kern w:val="2"/>
      <w:sz w:val="18"/>
      <w:szCs w:val="18"/>
    </w:rPr>
  </w:style>
  <w:style w:type="paragraph" w:customStyle="1" w:styleId="23">
    <w:name w:val="段"/>
    <w:qFormat/>
    <w:uiPriority w:val="0"/>
    <w:pPr>
      <w:autoSpaceDE w:val="0"/>
      <w:autoSpaceDN w:val="0"/>
      <w:spacing w:line="240" w:lineRule="auto"/>
      <w:ind w:firstLine="200" w:firstLineChars="200"/>
      <w:jc w:val="both"/>
    </w:pPr>
    <w:rPr>
      <w:rFonts w:ascii="宋体" w:hAnsi="Times New Roman" w:eastAsia="宋体" w:cs="Times New Roman"/>
      <w:snapToGrid/>
      <w:color w:val="auto"/>
      <w:sz w:val="21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1854</Words>
  <Characters>2226</Characters>
  <Lines>15</Lines>
  <Paragraphs>4</Paragraphs>
  <TotalTime>6</TotalTime>
  <ScaleCrop>false</ScaleCrop>
  <LinksUpToDate>false</LinksUpToDate>
  <CharactersWithSpaces>3916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2022-04-16T03:32:00Z</dcterms:created>
  <dc:creator>admin</dc:creator>
  <cp:lastModifiedBy>故乡^O^</cp:lastModifiedBy>
  <dcterms:modified xsi:type="dcterms:W3CDTF">2023-03-03T06:57:36Z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75E8011CC54B46E7AE32CC19040E908B</vt:lpwstr>
  </property>
</Properties>
</file>