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Times New Roman" w:hAnsi="Times New Roman" w:eastAsia="方正小标宋_GBK" w:cs="Times New Roman"/>
          <w:b/>
          <w:bCs/>
          <w:color w:val="auto"/>
          <w:sz w:val="44"/>
          <w:szCs w:val="44"/>
          <w:highlight w:val="none"/>
          <w:lang w:eastAsia="zh-CN"/>
        </w:rPr>
      </w:pPr>
      <w:r>
        <w:rPr>
          <w:rStyle w:val="15"/>
          <w:rFonts w:hint="eastAsia" w:ascii="方正小标宋_GBK" w:hAnsi="方正小标宋_GBK" w:eastAsia="方正小标宋_GBK" w:cs="方正小标宋_GBK"/>
          <w:i w:val="0"/>
          <w:iCs w:val="0"/>
          <w:caps w:val="0"/>
          <w:color w:val="333333"/>
          <w:spacing w:val="0"/>
          <w:sz w:val="43"/>
          <w:szCs w:val="43"/>
          <w:shd w:val="clear" w:fill="FFFFFF"/>
        </w:rPr>
        <w:t>泸西县中医医院</w:t>
      </w:r>
      <w:r>
        <w:rPr>
          <w:rStyle w:val="15"/>
          <w:rFonts w:hint="eastAsia" w:ascii="方正小标宋_GBK" w:hAnsi="方正小标宋_GBK" w:eastAsia="方正小标宋_GBK" w:cs="方正小标宋_GBK"/>
          <w:i w:val="0"/>
          <w:iCs w:val="0"/>
          <w:caps w:val="0"/>
          <w:color w:val="333333"/>
          <w:spacing w:val="0"/>
          <w:sz w:val="43"/>
          <w:szCs w:val="43"/>
          <w:shd w:val="clear" w:fill="FFFFFF"/>
          <w:lang w:eastAsia="zh-CN"/>
        </w:rPr>
        <w:t>空气消毒机</w:t>
      </w:r>
      <w:r>
        <w:rPr>
          <w:rStyle w:val="15"/>
          <w:rFonts w:hint="eastAsia" w:ascii="方正小标宋_GBK" w:hAnsi="方正小标宋_GBK" w:eastAsia="方正小标宋_GBK" w:cs="方正小标宋_GBK"/>
          <w:i w:val="0"/>
          <w:iCs w:val="0"/>
          <w:caps w:val="0"/>
          <w:color w:val="333333"/>
          <w:spacing w:val="0"/>
          <w:sz w:val="43"/>
          <w:szCs w:val="43"/>
          <w:shd w:val="clear" w:fill="FFFFFF"/>
        </w:rPr>
        <w:t>采购项目</w:t>
      </w:r>
    </w:p>
    <w:p>
      <w:pPr>
        <w:rPr>
          <w:rFonts w:hint="default"/>
          <w:lang w:eastAsia="zh-CN"/>
        </w:rPr>
      </w:pPr>
    </w:p>
    <w:p>
      <w:pPr>
        <w:rPr>
          <w:rFonts w:hint="default" w:ascii="Times New Roman" w:hAnsi="Times New Roman" w:cs="Times New Roman"/>
          <w:lang w:eastAsia="zh-CN"/>
        </w:rPr>
      </w:pPr>
    </w:p>
    <w:p>
      <w:pPr>
        <w:pStyle w:val="3"/>
        <w:outlineLvl w:val="9"/>
        <w:rPr>
          <w:rFonts w:hint="default" w:ascii="Times New Roman" w:hAnsi="Times New Roman" w:cs="Times New Roman"/>
          <w:color w:val="auto"/>
          <w:highlight w:val="none"/>
          <w:lang w:eastAsia="zh-CN"/>
        </w:rPr>
      </w:pPr>
    </w:p>
    <w:p>
      <w:pPr>
        <w:keepNext w:val="0"/>
        <w:keepLines w:val="0"/>
        <w:pageBreakBefore w:val="0"/>
        <w:widowControl w:val="0"/>
        <w:shd w:val="clear" w:color="auto" w:fill="auto"/>
        <w:kinsoku/>
        <w:wordWrap/>
        <w:overflowPunct/>
        <w:topLinePunct w:val="0"/>
        <w:bidi w:val="0"/>
        <w:spacing w:line="360" w:lineRule="auto"/>
        <w:jc w:val="center"/>
        <w:rPr>
          <w:rFonts w:hint="default" w:ascii="Times New Roman" w:hAnsi="Times New Roman" w:eastAsia="仿宋" w:cs="Times New Roman"/>
          <w:b/>
          <w:bCs/>
          <w:color w:val="auto"/>
          <w:sz w:val="32"/>
          <w:szCs w:val="32"/>
          <w:highlight w:val="none"/>
        </w:rPr>
      </w:pPr>
      <w:r>
        <w:rPr>
          <w:rFonts w:hint="default" w:ascii="Times New Roman" w:hAnsi="Times New Roman" w:eastAsia="方正小标宋_GBK" w:cs="Times New Roman"/>
          <w:b/>
          <w:bCs/>
          <w:color w:val="auto"/>
          <w:sz w:val="44"/>
          <w:szCs w:val="44"/>
          <w:highlight w:val="none"/>
          <w:lang w:eastAsia="zh-CN"/>
        </w:rPr>
        <w:t>采购文件</w:t>
      </w:r>
    </w:p>
    <w:p>
      <w:pPr>
        <w:keepNext w:val="0"/>
        <w:keepLines w:val="0"/>
        <w:pageBreakBefore w:val="0"/>
        <w:widowControl w:val="0"/>
        <w:shd w:val="clear" w:color="auto" w:fill="auto"/>
        <w:kinsoku/>
        <w:wordWrap/>
        <w:overflowPunct/>
        <w:topLinePunct w:val="0"/>
        <w:bidi w:val="0"/>
        <w:spacing w:line="360" w:lineRule="auto"/>
        <w:jc w:val="center"/>
        <w:rPr>
          <w:rFonts w:hint="default" w:ascii="Times New Roman" w:hAnsi="Times New Roman" w:cs="Times New Roman"/>
          <w:color w:val="auto"/>
          <w:highlight w:val="none"/>
          <w:lang w:val="en-US"/>
        </w:rPr>
      </w:pPr>
      <w:r>
        <w:rPr>
          <w:rFonts w:hint="default" w:ascii="Times New Roman" w:hAnsi="Times New Roman" w:eastAsia="仿宋" w:cs="Times New Roman"/>
          <w:b/>
          <w:bCs/>
          <w:color w:val="auto"/>
          <w:sz w:val="32"/>
          <w:szCs w:val="32"/>
          <w:highlight w:val="none"/>
        </w:rPr>
        <w:t>项目编号：lxxzyyy</w:t>
      </w:r>
      <w:r>
        <w:rPr>
          <w:rFonts w:hint="eastAsia" w:ascii="Times New Roman" w:hAnsi="Times New Roman" w:eastAsia="仿宋" w:cs="Times New Roman"/>
          <w:b/>
          <w:bCs/>
          <w:color w:val="auto"/>
          <w:sz w:val="32"/>
          <w:szCs w:val="32"/>
          <w:highlight w:val="none"/>
          <w:lang w:val="en-US" w:eastAsia="zh-CN"/>
        </w:rPr>
        <w:t>sb</w:t>
      </w:r>
      <w:r>
        <w:rPr>
          <w:rFonts w:hint="default" w:ascii="Times New Roman" w:hAnsi="Times New Roman" w:eastAsia="仿宋" w:cs="Times New Roman"/>
          <w:b/>
          <w:bCs/>
          <w:color w:val="auto"/>
          <w:sz w:val="32"/>
          <w:szCs w:val="32"/>
          <w:highlight w:val="none"/>
        </w:rPr>
        <w:t>-2022-</w:t>
      </w:r>
      <w:r>
        <w:rPr>
          <w:rFonts w:hint="eastAsia" w:ascii="Times New Roman" w:hAnsi="Times New Roman" w:eastAsia="仿宋" w:cs="Times New Roman"/>
          <w:b/>
          <w:bCs/>
          <w:color w:val="auto"/>
          <w:sz w:val="32"/>
          <w:szCs w:val="32"/>
          <w:highlight w:val="none"/>
          <w:lang w:val="en-US" w:eastAsia="zh-CN"/>
        </w:rPr>
        <w:t>0031</w:t>
      </w:r>
    </w:p>
    <w:p>
      <w:pPr>
        <w:keepNext w:val="0"/>
        <w:keepLines w:val="0"/>
        <w:pageBreakBefore w:val="0"/>
        <w:widowControl w:val="0"/>
        <w:shd w:val="clear" w:color="auto" w:fill="auto"/>
        <w:kinsoku/>
        <w:wordWrap/>
        <w:overflowPunct/>
        <w:topLinePunct w:val="0"/>
        <w:bidi w:val="0"/>
        <w:spacing w:line="360" w:lineRule="auto"/>
        <w:rPr>
          <w:rFonts w:hint="default" w:ascii="Times New Roman" w:hAnsi="Times New Roman" w:cs="Times New Roman"/>
          <w:color w:val="auto"/>
          <w:highlight w:val="none"/>
        </w:rPr>
      </w:pPr>
    </w:p>
    <w:p>
      <w:pPr>
        <w:pStyle w:val="4"/>
        <w:keepNext w:val="0"/>
        <w:keepLines w:val="0"/>
        <w:pageBreakBefore w:val="0"/>
        <w:widowControl w:val="0"/>
        <w:shd w:val="clear" w:color="auto" w:fill="auto"/>
        <w:kinsoku/>
        <w:wordWrap/>
        <w:overflowPunct/>
        <w:topLinePunct w:val="0"/>
        <w:bidi w:val="0"/>
        <w:outlineLvl w:val="9"/>
        <w:rPr>
          <w:rFonts w:hint="default" w:ascii="Times New Roman" w:hAnsi="Times New Roman" w:cs="Times New Roman"/>
          <w:color w:val="auto"/>
          <w:highlight w:val="none"/>
        </w:rPr>
      </w:pPr>
    </w:p>
    <w:p>
      <w:pPr>
        <w:keepNext w:val="0"/>
        <w:keepLines w:val="0"/>
        <w:pageBreakBefore w:val="0"/>
        <w:widowControl w:val="0"/>
        <w:shd w:val="clear" w:color="auto" w:fill="auto"/>
        <w:kinsoku/>
        <w:wordWrap/>
        <w:overflowPunct/>
        <w:topLinePunct w:val="0"/>
        <w:bidi w:val="0"/>
        <w:spacing w:line="360" w:lineRule="auto"/>
        <w:rPr>
          <w:rFonts w:hint="default" w:ascii="Times New Roman" w:hAnsi="Times New Roman" w:cs="Times New Roman"/>
          <w:b/>
          <w:bCs/>
          <w:color w:val="auto"/>
          <w:sz w:val="30"/>
          <w:szCs w:val="30"/>
          <w:highlight w:val="none"/>
        </w:rPr>
      </w:pPr>
      <w:r>
        <w:rPr>
          <w:rFonts w:hint="default" w:ascii="Times New Roman" w:hAnsi="Times New Roman" w:cs="Times New Roman"/>
          <w:b/>
          <w:bCs/>
          <w:color w:val="auto"/>
          <w:sz w:val="30"/>
          <w:szCs w:val="30"/>
          <w:highlight w:val="non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720" w:lineRule="auto"/>
        <w:jc w:val="center"/>
        <w:textAlignment w:val="auto"/>
        <w:rPr>
          <w:rFonts w:hint="default" w:ascii="Times New Roman" w:hAnsi="Times New Roman" w:cs="Times New Roman"/>
          <w:b/>
          <w:bCs/>
          <w:color w:val="auto"/>
          <w:sz w:val="30"/>
          <w:szCs w:val="30"/>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720" w:lineRule="auto"/>
        <w:jc w:val="center"/>
        <w:textAlignment w:val="auto"/>
        <w:rPr>
          <w:rFonts w:hint="default" w:ascii="Times New Roman" w:hAnsi="Times New Roman" w:cs="Times New Roman"/>
          <w:b/>
          <w:bCs/>
          <w:color w:val="auto"/>
          <w:sz w:val="30"/>
          <w:szCs w:val="30"/>
          <w:highlight w:val="none"/>
        </w:rPr>
      </w:pPr>
    </w:p>
    <w:p>
      <w:pPr>
        <w:jc w:val="center"/>
        <w:rPr>
          <w:rFonts w:hint="default" w:ascii="Times New Roman" w:hAnsi="Times New Roman" w:eastAsia="方正小标宋_GBK" w:cs="Times New Roman"/>
          <w:b w:val="0"/>
          <w:bCs w:val="0"/>
          <w:sz w:val="44"/>
          <w:szCs w:val="36"/>
          <w:lang w:val="en-US" w:eastAsia="zh-CN"/>
        </w:rPr>
      </w:pPr>
      <w:r>
        <w:rPr>
          <w:rFonts w:hint="default" w:ascii="Times New Roman" w:hAnsi="Times New Roman" w:eastAsia="仿宋" w:cs="Times New Roman"/>
          <w:b/>
          <w:bCs/>
          <w:color w:val="auto"/>
          <w:sz w:val="32"/>
          <w:szCs w:val="32"/>
          <w:highlight w:val="none"/>
        </w:rPr>
        <w:t>采 购 人：</w:t>
      </w:r>
      <w:r>
        <w:rPr>
          <w:rFonts w:hint="default" w:ascii="Times New Roman" w:hAnsi="Times New Roman" w:eastAsia="仿宋" w:cs="Times New Roman"/>
          <w:b/>
          <w:bCs/>
          <w:color w:val="auto"/>
          <w:sz w:val="32"/>
          <w:szCs w:val="32"/>
          <w:highlight w:val="none"/>
          <w:lang w:eastAsia="zh-CN"/>
        </w:rPr>
        <w:t>泸西县中医医院</w:t>
      </w:r>
    </w:p>
    <w:p>
      <w:pPr>
        <w:rPr>
          <w:rFonts w:hint="default" w:ascii="Times New Roman" w:hAnsi="Times New Roman" w:eastAsia="方正小标宋_GBK" w:cs="Times New Roman"/>
          <w:b w:val="0"/>
          <w:bCs w:val="0"/>
          <w:sz w:val="44"/>
          <w:szCs w:val="36"/>
          <w:lang w:val="en-US" w:eastAsia="zh-CN"/>
        </w:rPr>
      </w:pPr>
      <w:r>
        <w:rPr>
          <w:rFonts w:hint="default" w:ascii="Times New Roman" w:hAnsi="Times New Roman" w:eastAsia="方正小标宋_GBK" w:cs="Times New Roman"/>
          <w:b w:val="0"/>
          <w:bCs w:val="0"/>
          <w:sz w:val="44"/>
          <w:szCs w:val="36"/>
          <w:lang w:val="en-US" w:eastAsia="zh-CN"/>
        </w:rPr>
        <w:br w:type="page"/>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jc w:val="center"/>
        <w:rPr>
          <w:rStyle w:val="15"/>
          <w:rFonts w:hint="eastAsia" w:ascii="方正小标宋_GBK" w:hAnsi="方正小标宋_GBK" w:eastAsia="方正小标宋_GBK" w:cs="方正小标宋_GBK"/>
          <w:i w:val="0"/>
          <w:iCs w:val="0"/>
          <w:caps w:val="0"/>
          <w:color w:val="333333"/>
          <w:spacing w:val="0"/>
          <w:sz w:val="43"/>
          <w:szCs w:val="43"/>
          <w:shd w:val="clear" w:fill="FFFFFF"/>
        </w:rPr>
      </w:pPr>
      <w:r>
        <w:rPr>
          <w:rStyle w:val="15"/>
          <w:rFonts w:hint="eastAsia" w:ascii="方正小标宋_GBK" w:hAnsi="方正小标宋_GBK" w:eastAsia="方正小标宋_GBK" w:cs="方正小标宋_GBK"/>
          <w:i w:val="0"/>
          <w:iCs w:val="0"/>
          <w:caps w:val="0"/>
          <w:color w:val="333333"/>
          <w:spacing w:val="0"/>
          <w:sz w:val="43"/>
          <w:szCs w:val="43"/>
          <w:shd w:val="clear" w:fill="FFFFFF"/>
        </w:rPr>
        <w:t>泸西县中医医院</w:t>
      </w:r>
      <w:r>
        <w:rPr>
          <w:rStyle w:val="15"/>
          <w:rFonts w:hint="eastAsia" w:ascii="方正小标宋_GBK" w:hAnsi="方正小标宋_GBK" w:eastAsia="方正小标宋_GBK" w:cs="方正小标宋_GBK"/>
          <w:i w:val="0"/>
          <w:iCs w:val="0"/>
          <w:caps w:val="0"/>
          <w:color w:val="333333"/>
          <w:spacing w:val="0"/>
          <w:sz w:val="43"/>
          <w:szCs w:val="43"/>
          <w:shd w:val="clear" w:fill="FFFFFF"/>
          <w:lang w:eastAsia="zh-CN"/>
        </w:rPr>
        <w:t>空气消毒机</w:t>
      </w:r>
      <w:r>
        <w:rPr>
          <w:rStyle w:val="15"/>
          <w:rFonts w:hint="eastAsia" w:ascii="方正小标宋_GBK" w:hAnsi="方正小标宋_GBK" w:eastAsia="方正小标宋_GBK" w:cs="方正小标宋_GBK"/>
          <w:i w:val="0"/>
          <w:iCs w:val="0"/>
          <w:caps w:val="0"/>
          <w:color w:val="333333"/>
          <w:spacing w:val="0"/>
          <w:sz w:val="43"/>
          <w:szCs w:val="43"/>
          <w:shd w:val="clear" w:fill="FFFFFF"/>
        </w:rPr>
        <w:t>采购项目</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eastAsia" w:ascii="微软雅黑" w:hAnsi="微软雅黑" w:eastAsia="微软雅黑" w:cs="微软雅黑"/>
          <w:i w:val="0"/>
          <w:iCs w:val="0"/>
          <w:caps w:val="0"/>
          <w:color w:val="333333"/>
          <w:spacing w:val="0"/>
          <w:sz w:val="24"/>
          <w:szCs w:val="24"/>
        </w:rPr>
      </w:pPr>
      <w:r>
        <w:rPr>
          <w:rFonts w:ascii="黑体" w:hAnsi="宋体" w:eastAsia="黑体" w:cs="黑体"/>
          <w:i w:val="0"/>
          <w:iCs w:val="0"/>
          <w:caps w:val="0"/>
          <w:color w:val="333333"/>
          <w:spacing w:val="0"/>
          <w:sz w:val="31"/>
          <w:szCs w:val="31"/>
          <w:shd w:val="clear" w:fill="FFFFFF"/>
        </w:rPr>
        <w:t>一、项目基本情况</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eastAsia="仿宋" w:cs="Times New Roman"/>
          <w:b/>
          <w:bCs/>
          <w:color w:val="auto"/>
          <w:sz w:val="32"/>
          <w:szCs w:val="32"/>
          <w:highlight w:val="none"/>
          <w:lang w:val="en-US" w:eastAsia="zh-CN"/>
        </w:rPr>
      </w:pPr>
      <w:r>
        <w:rPr>
          <w:rFonts w:ascii="方正仿宋_GBK" w:hAnsi="方正仿宋_GBK" w:eastAsia="方正仿宋_GBK" w:cs="方正仿宋_GBK"/>
          <w:i w:val="0"/>
          <w:iCs w:val="0"/>
          <w:caps w:val="0"/>
          <w:color w:val="333333"/>
          <w:spacing w:val="0"/>
          <w:sz w:val="31"/>
          <w:szCs w:val="31"/>
          <w:shd w:val="clear" w:fill="FFFFFF"/>
        </w:rPr>
        <w:t>项目编号：</w:t>
      </w:r>
      <w:r>
        <w:rPr>
          <w:rFonts w:hint="default" w:ascii="Times New Roman" w:hAnsi="Times New Roman" w:eastAsia="仿宋" w:cs="Times New Roman"/>
          <w:b/>
          <w:bCs/>
          <w:color w:val="auto"/>
          <w:sz w:val="32"/>
          <w:szCs w:val="32"/>
          <w:highlight w:val="none"/>
        </w:rPr>
        <w:t>lxxzyyy</w:t>
      </w:r>
      <w:r>
        <w:rPr>
          <w:rFonts w:hint="eastAsia" w:ascii="Times New Roman" w:hAnsi="Times New Roman" w:eastAsia="仿宋" w:cs="Times New Roman"/>
          <w:b/>
          <w:bCs/>
          <w:color w:val="auto"/>
          <w:sz w:val="32"/>
          <w:szCs w:val="32"/>
          <w:highlight w:val="none"/>
          <w:lang w:val="en-US" w:eastAsia="zh-CN"/>
        </w:rPr>
        <w:t>sb</w:t>
      </w:r>
      <w:r>
        <w:rPr>
          <w:rFonts w:hint="default" w:ascii="Times New Roman" w:hAnsi="Times New Roman" w:eastAsia="仿宋" w:cs="Times New Roman"/>
          <w:b/>
          <w:bCs/>
          <w:color w:val="auto"/>
          <w:sz w:val="32"/>
          <w:szCs w:val="32"/>
          <w:highlight w:val="none"/>
        </w:rPr>
        <w:t>-2022-</w:t>
      </w:r>
      <w:r>
        <w:rPr>
          <w:rFonts w:hint="eastAsia" w:ascii="Times New Roman" w:hAnsi="Times New Roman" w:eastAsia="仿宋" w:cs="Times New Roman"/>
          <w:b/>
          <w:bCs/>
          <w:color w:val="auto"/>
          <w:sz w:val="32"/>
          <w:szCs w:val="32"/>
          <w:highlight w:val="none"/>
          <w:lang w:val="en-US" w:eastAsia="zh-CN"/>
        </w:rPr>
        <w:t>00</w:t>
      </w:r>
      <w:r>
        <w:rPr>
          <w:rFonts w:hint="eastAsia" w:eastAsia="仿宋" w:cs="Times New Roman"/>
          <w:b/>
          <w:bCs/>
          <w:color w:val="auto"/>
          <w:sz w:val="32"/>
          <w:szCs w:val="32"/>
          <w:highlight w:val="none"/>
          <w:lang w:val="en-US" w:eastAsia="zh-CN"/>
        </w:rPr>
        <w:t>31</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方正仿宋_GBK" w:hAnsi="方正仿宋_GBK" w:eastAsia="方正仿宋_GBK" w:cs="方正仿宋_GBK"/>
          <w:i w:val="0"/>
          <w:iCs w:val="0"/>
          <w:caps w:val="0"/>
          <w:color w:val="333333"/>
          <w:spacing w:val="0"/>
          <w:sz w:val="31"/>
          <w:szCs w:val="31"/>
          <w:shd w:val="clear" w:fill="FFFFFF"/>
        </w:rPr>
      </w:pPr>
      <w:r>
        <w:rPr>
          <w:rFonts w:hint="eastAsia" w:ascii="方正仿宋_GBK" w:hAnsi="方正仿宋_GBK" w:eastAsia="方正仿宋_GBK" w:cs="方正仿宋_GBK"/>
          <w:i w:val="0"/>
          <w:iCs w:val="0"/>
          <w:caps w:val="0"/>
          <w:color w:val="333333"/>
          <w:spacing w:val="0"/>
          <w:sz w:val="31"/>
          <w:szCs w:val="31"/>
          <w:shd w:val="clear" w:fill="FFFFFF"/>
        </w:rPr>
        <w:t>项目名称：泸西县中医医院</w:t>
      </w:r>
      <w:r>
        <w:rPr>
          <w:rFonts w:hint="eastAsia" w:ascii="方正仿宋_GBK" w:hAnsi="方正仿宋_GBK" w:eastAsia="方正仿宋_GBK" w:cs="方正仿宋_GBK"/>
          <w:i w:val="0"/>
          <w:iCs w:val="0"/>
          <w:caps w:val="0"/>
          <w:color w:val="333333"/>
          <w:spacing w:val="0"/>
          <w:sz w:val="31"/>
          <w:szCs w:val="31"/>
          <w:shd w:val="clear" w:fill="FFFFFF"/>
          <w:lang w:eastAsia="zh-CN"/>
        </w:rPr>
        <w:t>空气消毒机</w:t>
      </w:r>
      <w:r>
        <w:rPr>
          <w:rFonts w:hint="eastAsia" w:ascii="方正仿宋_GBK" w:hAnsi="方正仿宋_GBK" w:eastAsia="方正仿宋_GBK" w:cs="方正仿宋_GBK"/>
          <w:i w:val="0"/>
          <w:iCs w:val="0"/>
          <w:caps w:val="0"/>
          <w:color w:val="333333"/>
          <w:spacing w:val="0"/>
          <w:sz w:val="31"/>
          <w:szCs w:val="31"/>
          <w:shd w:val="clear" w:fill="FFFFFF"/>
        </w:rPr>
        <w:t>采购项目</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default" w:ascii="方正仿宋_GBK" w:hAnsi="方正仿宋_GBK" w:eastAsia="方正仿宋_GBK" w:cs="方正仿宋_GBK"/>
          <w:i w:val="0"/>
          <w:iCs w:val="0"/>
          <w:caps w:val="0"/>
          <w:color w:val="333333"/>
          <w:spacing w:val="0"/>
          <w:sz w:val="31"/>
          <w:szCs w:val="31"/>
          <w:shd w:val="clear" w:fill="FFFFFF"/>
          <w:lang w:val="en-US" w:eastAsia="zh-CN"/>
        </w:rPr>
      </w:pPr>
      <w:r>
        <w:rPr>
          <w:rFonts w:hint="eastAsia" w:ascii="方正仿宋_GBK" w:hAnsi="方正仿宋_GBK" w:eastAsia="方正仿宋_GBK" w:cs="方正仿宋_GBK"/>
          <w:i w:val="0"/>
          <w:iCs w:val="0"/>
          <w:caps w:val="0"/>
          <w:color w:val="333333"/>
          <w:spacing w:val="0"/>
          <w:sz w:val="31"/>
          <w:szCs w:val="31"/>
          <w:shd w:val="clear" w:fill="FFFFFF"/>
        </w:rPr>
        <w:t>预算</w:t>
      </w:r>
      <w:r>
        <w:rPr>
          <w:rFonts w:hint="eastAsia" w:ascii="方正仿宋_GBK" w:hAnsi="方正仿宋_GBK" w:eastAsia="方正仿宋_GBK" w:cs="方正仿宋_GBK"/>
          <w:i w:val="0"/>
          <w:iCs w:val="0"/>
          <w:caps w:val="0"/>
          <w:color w:val="333333"/>
          <w:spacing w:val="0"/>
          <w:sz w:val="31"/>
          <w:szCs w:val="31"/>
          <w:shd w:val="clear" w:fill="FFFFFF"/>
          <w:lang w:val="en-US" w:eastAsia="zh-CN"/>
        </w:rPr>
        <w:t>总</w:t>
      </w:r>
      <w:r>
        <w:rPr>
          <w:rFonts w:hint="eastAsia" w:ascii="方正仿宋_GBK" w:hAnsi="方正仿宋_GBK" w:eastAsia="方正仿宋_GBK" w:cs="方正仿宋_GBK"/>
          <w:i w:val="0"/>
          <w:iCs w:val="0"/>
          <w:caps w:val="0"/>
          <w:color w:val="333333"/>
          <w:spacing w:val="0"/>
          <w:sz w:val="31"/>
          <w:szCs w:val="31"/>
          <w:shd w:val="clear" w:fill="FFFFFF"/>
        </w:rPr>
        <w:t>金额：</w:t>
      </w:r>
      <w:r>
        <w:rPr>
          <w:rFonts w:hint="eastAsia" w:ascii="方正仿宋_GBK" w:hAnsi="方正仿宋_GBK" w:eastAsia="方正仿宋_GBK" w:cs="方正仿宋_GBK"/>
          <w:i w:val="0"/>
          <w:iCs w:val="0"/>
          <w:caps w:val="0"/>
          <w:color w:val="333333"/>
          <w:spacing w:val="0"/>
          <w:sz w:val="31"/>
          <w:szCs w:val="31"/>
          <w:shd w:val="clear" w:fill="FFFFFF"/>
          <w:lang w:val="en-US" w:eastAsia="zh-CN"/>
        </w:rPr>
        <w:t>49500.00元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default" w:ascii="方正仿宋_GBK" w:hAnsi="方正仿宋_GBK" w:eastAsia="方正仿宋_GBK" w:cs="方正仿宋_GBK"/>
          <w:i w:val="0"/>
          <w:iCs w:val="0"/>
          <w:caps w:val="0"/>
          <w:color w:val="333333"/>
          <w:spacing w:val="0"/>
          <w:sz w:val="31"/>
          <w:szCs w:val="31"/>
          <w:shd w:val="clear" w:fill="FFFFFF"/>
          <w:lang w:val="en-US" w:eastAsia="zh-CN"/>
        </w:rPr>
      </w:pPr>
      <w:r>
        <w:rPr>
          <w:rFonts w:hint="eastAsia" w:ascii="方正仿宋_GBK" w:hAnsi="方正仿宋_GBK" w:eastAsia="方正仿宋_GBK" w:cs="方正仿宋_GBK"/>
          <w:i w:val="0"/>
          <w:iCs w:val="0"/>
          <w:caps w:val="0"/>
          <w:color w:val="333333"/>
          <w:spacing w:val="0"/>
          <w:sz w:val="31"/>
          <w:szCs w:val="31"/>
          <w:shd w:val="clear" w:fill="FFFFFF"/>
        </w:rPr>
        <w:t>预算金额：</w:t>
      </w:r>
      <w:r>
        <w:rPr>
          <w:rFonts w:hint="eastAsia" w:ascii="方正仿宋_GBK" w:hAnsi="方正仿宋_GBK" w:eastAsia="方正仿宋_GBK" w:cs="方正仿宋_GBK"/>
          <w:i w:val="0"/>
          <w:iCs w:val="0"/>
          <w:caps w:val="0"/>
          <w:color w:val="333333"/>
          <w:spacing w:val="0"/>
          <w:sz w:val="31"/>
          <w:szCs w:val="31"/>
          <w:shd w:val="clear" w:fill="FFFFFF"/>
          <w:lang w:val="en-US" w:eastAsia="zh-CN"/>
        </w:rPr>
        <w:t xml:space="preserve">移动空气消毒机 </w:t>
      </w:r>
      <w:r>
        <w:rPr>
          <w:rFonts w:hint="eastAsia" w:ascii="方正仿宋_GBK" w:hAnsi="方正仿宋_GBK" w:eastAsia="方正仿宋_GBK" w:cs="方正仿宋_GBK"/>
          <w:i w:val="0"/>
          <w:iCs w:val="0"/>
          <w:caps w:val="0"/>
          <w:color w:val="333333"/>
          <w:spacing w:val="0"/>
          <w:sz w:val="31"/>
          <w:szCs w:val="31"/>
          <w:shd w:val="clear" w:fill="FFFFFF"/>
          <w:lang w:eastAsia="zh-CN"/>
        </w:rPr>
        <w:t>：</w:t>
      </w:r>
      <w:r>
        <w:rPr>
          <w:rFonts w:hint="eastAsia" w:ascii="方正仿宋_GBK" w:hAnsi="方正仿宋_GBK" w:eastAsia="方正仿宋_GBK" w:cs="方正仿宋_GBK"/>
          <w:i w:val="0"/>
          <w:iCs w:val="0"/>
          <w:caps w:val="0"/>
          <w:color w:val="333333"/>
          <w:spacing w:val="0"/>
          <w:sz w:val="31"/>
          <w:szCs w:val="31"/>
          <w:shd w:val="clear" w:fill="FFFFFF"/>
          <w:lang w:val="en-US" w:eastAsia="zh-CN"/>
        </w:rPr>
        <w:t>9500.00元；等离子空气消毒机：13000.00元；空气消毒机（壁挂）：4500.00元。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采购需求</w:t>
      </w:r>
      <w:r>
        <w:rPr>
          <w:rFonts w:hint="eastAsia" w:ascii="方正仿宋_GBK" w:hAnsi="方正仿宋_GBK" w:eastAsia="方正仿宋_GBK" w:cs="方正仿宋_GBK"/>
          <w:i w:val="0"/>
          <w:iCs w:val="0"/>
          <w:caps w:val="0"/>
          <w:color w:val="333333"/>
          <w:spacing w:val="0"/>
          <w:sz w:val="31"/>
          <w:szCs w:val="31"/>
          <w:shd w:val="clear" w:fill="FFFFFF"/>
          <w:lang w:eastAsia="zh-CN"/>
        </w:rPr>
        <w:t>：</w:t>
      </w:r>
      <w:r>
        <w:rPr>
          <w:rFonts w:hint="eastAsia" w:ascii="方正仿宋_GBK" w:hAnsi="方正仿宋_GBK" w:eastAsia="方正仿宋_GBK" w:cs="方正仿宋_GBK"/>
          <w:i w:val="0"/>
          <w:iCs w:val="0"/>
          <w:caps w:val="0"/>
          <w:color w:val="333333"/>
          <w:spacing w:val="0"/>
          <w:sz w:val="31"/>
          <w:szCs w:val="31"/>
          <w:shd w:val="clear" w:fill="FFFFFF"/>
          <w:lang w:val="en-US" w:eastAsia="zh-CN"/>
        </w:rPr>
        <w:t>移动空气消毒机1台；等离子空气消毒机1台；空气消毒机（壁挂）6台</w:t>
      </w:r>
      <w:r>
        <w:rPr>
          <w:rFonts w:hint="eastAsia" w:ascii="方正仿宋_GBK" w:hAnsi="方正仿宋_GBK" w:eastAsia="方正仿宋_GBK" w:cs="方正仿宋_GBK"/>
          <w:i w:val="0"/>
          <w:iCs w:val="0"/>
          <w:caps w:val="0"/>
          <w:color w:val="333333"/>
          <w:spacing w:val="0"/>
          <w:sz w:val="31"/>
          <w:szCs w:val="31"/>
          <w:shd w:val="clear" w:fill="FFFFFF"/>
        </w:rPr>
        <w:t>。具体</w:t>
      </w:r>
      <w:r>
        <w:rPr>
          <w:rFonts w:hint="eastAsia" w:ascii="方正仿宋_GBK" w:hAnsi="方正仿宋_GBK" w:eastAsia="方正仿宋_GBK" w:cs="方正仿宋_GBK"/>
          <w:i w:val="0"/>
          <w:iCs w:val="0"/>
          <w:caps w:val="0"/>
          <w:color w:val="333333"/>
          <w:spacing w:val="0"/>
          <w:sz w:val="31"/>
          <w:szCs w:val="31"/>
          <w:shd w:val="clear" w:fill="FFFFFF"/>
          <w:lang w:val="en-US" w:eastAsia="zh-CN"/>
        </w:rPr>
        <w:t>参数</w:t>
      </w:r>
      <w:r>
        <w:rPr>
          <w:rFonts w:hint="eastAsia" w:ascii="方正仿宋_GBK" w:hAnsi="方正仿宋_GBK" w:eastAsia="方正仿宋_GBK" w:cs="方正仿宋_GBK"/>
          <w:i w:val="0"/>
          <w:iCs w:val="0"/>
          <w:caps w:val="0"/>
          <w:color w:val="333333"/>
          <w:spacing w:val="0"/>
          <w:sz w:val="31"/>
          <w:szCs w:val="31"/>
          <w:shd w:val="clear" w:fill="FFFFFF"/>
        </w:rPr>
        <w:t>详见采购文件。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合同履行期限：自合同签订之日起</w:t>
      </w:r>
      <w:r>
        <w:rPr>
          <w:rFonts w:hint="default" w:ascii="Times New Roman" w:hAnsi="Times New Roman" w:eastAsia="方正仿宋_GBK" w:cs="Times New Roman"/>
          <w:i w:val="0"/>
          <w:iCs w:val="0"/>
          <w:caps w:val="0"/>
          <w:color w:val="333333"/>
          <w:spacing w:val="0"/>
          <w:sz w:val="31"/>
          <w:szCs w:val="31"/>
          <w:shd w:val="clear" w:fill="FFFFFF"/>
        </w:rPr>
        <w:t>30</w:t>
      </w:r>
      <w:r>
        <w:rPr>
          <w:rFonts w:hint="eastAsia" w:ascii="方正仿宋_GBK" w:hAnsi="方正仿宋_GBK" w:eastAsia="方正仿宋_GBK" w:cs="方正仿宋_GBK"/>
          <w:i w:val="0"/>
          <w:iCs w:val="0"/>
          <w:caps w:val="0"/>
          <w:color w:val="333333"/>
          <w:spacing w:val="0"/>
          <w:sz w:val="31"/>
          <w:szCs w:val="31"/>
          <w:shd w:val="clear" w:fill="FFFFFF"/>
        </w:rPr>
        <w:t>天内完成；</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本项目不接受联合体投标。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fldChar w:fldCharType="begin"/>
      </w:r>
      <w:r>
        <w:rPr>
          <w:rFonts w:hint="eastAsia" w:ascii="微软雅黑" w:hAnsi="微软雅黑" w:eastAsia="微软雅黑" w:cs="微软雅黑"/>
          <w:i w:val="0"/>
          <w:iCs w:val="0"/>
          <w:caps w:val="0"/>
          <w:color w:val="333333"/>
          <w:spacing w:val="0"/>
          <w:sz w:val="24"/>
          <w:szCs w:val="24"/>
          <w:shd w:val="clear" w:fill="FFFFFF"/>
        </w:rPr>
        <w:instrText xml:space="preserve">INCLUDEPICTURE \d "\\\\" \* MERGEFORMATINET </w:instrText>
      </w:r>
      <w:r>
        <w:rPr>
          <w:rFonts w:hint="eastAsia" w:ascii="微软雅黑" w:hAnsi="微软雅黑" w:eastAsia="微软雅黑" w:cs="微软雅黑"/>
          <w:i w:val="0"/>
          <w:iCs w:val="0"/>
          <w:caps w:val="0"/>
          <w:color w:val="333333"/>
          <w:spacing w:val="0"/>
          <w:sz w:val="24"/>
          <w:szCs w:val="24"/>
          <w:shd w:val="clear" w:fill="FFFFFF"/>
        </w:rPr>
        <w:fldChar w:fldCharType="separate"/>
      </w:r>
      <w:r>
        <w:rPr>
          <w:rFonts w:hint="eastAsia" w:ascii="微软雅黑" w:hAnsi="微软雅黑" w:eastAsia="微软雅黑" w:cs="微软雅黑"/>
          <w:i w:val="0"/>
          <w:iCs w:val="0"/>
          <w:caps w:val="0"/>
          <w:color w:val="333333"/>
          <w:spacing w:val="0"/>
          <w:sz w:val="24"/>
          <w:szCs w:val="24"/>
          <w:shd w:val="clear" w:fill="FFFFFF"/>
        </w:rPr>
        <w:fldChar w:fldCharType="end"/>
      </w:r>
      <w:r>
        <w:rPr>
          <w:rFonts w:hint="eastAsia" w:ascii="黑体" w:hAnsi="宋体" w:eastAsia="黑体" w:cs="黑体"/>
          <w:i w:val="0"/>
          <w:iCs w:val="0"/>
          <w:caps w:val="0"/>
          <w:color w:val="333333"/>
          <w:spacing w:val="0"/>
          <w:sz w:val="31"/>
          <w:szCs w:val="31"/>
          <w:shd w:val="clear" w:fill="FFFFFF"/>
        </w:rPr>
        <w:t>二、申请人的资格要求：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方正仿宋_GBK" w:hAnsi="方正仿宋_GBK" w:eastAsia="方正仿宋_GBK" w:cs="方正仿宋_GBK"/>
          <w:i w:val="0"/>
          <w:iCs w:val="0"/>
          <w:caps w:val="0"/>
          <w:color w:val="333333"/>
          <w:spacing w:val="0"/>
          <w:sz w:val="31"/>
          <w:szCs w:val="31"/>
          <w:shd w:val="clear" w:fill="FFFFFF"/>
        </w:rPr>
      </w:pPr>
      <w:r>
        <w:rPr>
          <w:rFonts w:hint="eastAsia" w:ascii="方正仿宋_GBK" w:hAnsi="方正仿宋_GBK" w:eastAsia="方正仿宋_GBK" w:cs="方正仿宋_GBK"/>
          <w:i w:val="0"/>
          <w:iCs w:val="0"/>
          <w:caps w:val="0"/>
          <w:color w:val="333333"/>
          <w:spacing w:val="0"/>
          <w:sz w:val="31"/>
          <w:szCs w:val="31"/>
          <w:shd w:val="clear" w:fill="FFFFFF"/>
        </w:rPr>
        <w:t>1.满足《中华人民共和国政府采购法》第二十二条规定；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方正仿宋_GBK" w:hAnsi="方正仿宋_GBK" w:eastAsia="方正仿宋_GBK" w:cs="方正仿宋_GBK"/>
          <w:i w:val="0"/>
          <w:iCs w:val="0"/>
          <w:caps w:val="0"/>
          <w:color w:val="333333"/>
          <w:spacing w:val="0"/>
          <w:sz w:val="31"/>
          <w:szCs w:val="31"/>
          <w:shd w:val="clear" w:fill="FFFFFF"/>
        </w:rPr>
      </w:pPr>
      <w:r>
        <w:rPr>
          <w:rFonts w:hint="eastAsia" w:ascii="方正仿宋_GBK" w:hAnsi="方正仿宋_GBK" w:eastAsia="方正仿宋_GBK" w:cs="方正仿宋_GBK"/>
          <w:i w:val="0"/>
          <w:iCs w:val="0"/>
          <w:caps w:val="0"/>
          <w:color w:val="333333"/>
          <w:spacing w:val="0"/>
          <w:sz w:val="31"/>
          <w:szCs w:val="31"/>
          <w:shd w:val="clear" w:fill="FFFFFF"/>
        </w:rPr>
        <w:t>2.落实政府采购政策需满足的资格要求：节约能源、保护环境、扶持不发达地区和少数民族地区、促进中小企业发展等政府采购政策。</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方正仿宋_GBK" w:hAnsi="方正仿宋_GBK" w:eastAsia="方正仿宋_GBK" w:cs="方正仿宋_GBK"/>
          <w:i w:val="0"/>
          <w:iCs w:val="0"/>
          <w:caps w:val="0"/>
          <w:color w:val="333333"/>
          <w:spacing w:val="0"/>
          <w:sz w:val="31"/>
          <w:szCs w:val="31"/>
          <w:shd w:val="clear" w:fill="FFFFFF"/>
        </w:rPr>
      </w:pPr>
      <w:r>
        <w:rPr>
          <w:rFonts w:hint="eastAsia" w:ascii="方正仿宋_GBK" w:hAnsi="方正仿宋_GBK" w:eastAsia="方正仿宋_GBK" w:cs="方正仿宋_GBK"/>
          <w:i w:val="0"/>
          <w:iCs w:val="0"/>
          <w:caps w:val="0"/>
          <w:color w:val="333333"/>
          <w:spacing w:val="0"/>
          <w:sz w:val="31"/>
          <w:szCs w:val="31"/>
          <w:shd w:val="clear" w:fill="FFFFFF"/>
        </w:rPr>
        <w:t>3.本项目的特定资格要求：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方正仿宋_GBK" w:hAnsi="方正仿宋_GBK" w:eastAsia="方正仿宋_GBK" w:cs="方正仿宋_GBK"/>
          <w:i w:val="0"/>
          <w:iCs w:val="0"/>
          <w:caps w:val="0"/>
          <w:color w:val="333333"/>
          <w:spacing w:val="0"/>
          <w:sz w:val="31"/>
          <w:szCs w:val="31"/>
          <w:shd w:val="clear" w:fill="FFFFFF"/>
        </w:rPr>
      </w:pPr>
      <w:r>
        <w:rPr>
          <w:rFonts w:hint="eastAsia" w:ascii="方正仿宋_GBK" w:hAnsi="方正仿宋_GBK" w:eastAsia="方正仿宋_GBK" w:cs="方正仿宋_GBK"/>
          <w:i w:val="0"/>
          <w:iCs w:val="0"/>
          <w:caps w:val="0"/>
          <w:color w:val="333333"/>
          <w:spacing w:val="0"/>
          <w:sz w:val="31"/>
          <w:szCs w:val="31"/>
          <w:shd w:val="clear" w:fill="FFFFFF"/>
        </w:rPr>
        <w:t>3.1 报价方营业执照 （三证合一）（复印件加盖公章）；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方正仿宋_GBK" w:hAnsi="方正仿宋_GBK" w:eastAsia="方正仿宋_GBK" w:cs="方正仿宋_GBK"/>
          <w:i w:val="0"/>
          <w:iCs w:val="0"/>
          <w:caps w:val="0"/>
          <w:color w:val="333333"/>
          <w:spacing w:val="0"/>
          <w:sz w:val="31"/>
          <w:szCs w:val="31"/>
          <w:shd w:val="clear" w:fill="FFFFFF"/>
        </w:rPr>
      </w:pPr>
      <w:r>
        <w:rPr>
          <w:rFonts w:hint="eastAsia" w:ascii="方正仿宋_GBK" w:hAnsi="方正仿宋_GBK" w:eastAsia="方正仿宋_GBK" w:cs="方正仿宋_GBK"/>
          <w:i w:val="0"/>
          <w:iCs w:val="0"/>
          <w:caps w:val="0"/>
          <w:color w:val="333333"/>
          <w:spacing w:val="0"/>
          <w:sz w:val="31"/>
          <w:szCs w:val="31"/>
          <w:shd w:val="clear" w:fill="FFFFFF"/>
        </w:rPr>
        <w:t>3.2 法定代表人授权书（原件）；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方正仿宋_GBK" w:hAnsi="方正仿宋_GBK" w:eastAsia="方正仿宋_GBK" w:cs="方正仿宋_GBK"/>
          <w:i w:val="0"/>
          <w:iCs w:val="0"/>
          <w:caps w:val="0"/>
          <w:color w:val="333333"/>
          <w:spacing w:val="0"/>
          <w:sz w:val="31"/>
          <w:szCs w:val="31"/>
          <w:shd w:val="clear" w:fill="FFFFFF"/>
        </w:rPr>
      </w:pPr>
      <w:r>
        <w:rPr>
          <w:rFonts w:hint="eastAsia" w:ascii="方正仿宋_GBK" w:hAnsi="方正仿宋_GBK" w:eastAsia="方正仿宋_GBK" w:cs="方正仿宋_GBK"/>
          <w:i w:val="0"/>
          <w:iCs w:val="0"/>
          <w:caps w:val="0"/>
          <w:color w:val="333333"/>
          <w:spacing w:val="0"/>
          <w:sz w:val="31"/>
          <w:szCs w:val="31"/>
          <w:shd w:val="clear" w:fill="FFFFFF"/>
        </w:rPr>
        <w:t>3.3 生产厂家资质；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方正仿宋_GBK" w:hAnsi="方正仿宋_GBK" w:eastAsia="方正仿宋_GBK" w:cs="方正仿宋_GBK"/>
          <w:i w:val="0"/>
          <w:iCs w:val="0"/>
          <w:caps w:val="0"/>
          <w:color w:val="333333"/>
          <w:spacing w:val="0"/>
          <w:sz w:val="31"/>
          <w:szCs w:val="31"/>
          <w:shd w:val="clear" w:fill="FFFFFF"/>
        </w:rPr>
      </w:pPr>
      <w:r>
        <w:rPr>
          <w:rFonts w:hint="eastAsia" w:ascii="方正仿宋_GBK" w:hAnsi="方正仿宋_GBK" w:eastAsia="方正仿宋_GBK" w:cs="方正仿宋_GBK"/>
          <w:i w:val="0"/>
          <w:iCs w:val="0"/>
          <w:caps w:val="0"/>
          <w:color w:val="333333"/>
          <w:spacing w:val="0"/>
          <w:sz w:val="31"/>
          <w:szCs w:val="31"/>
          <w:shd w:val="clear" w:fill="FFFFFF"/>
        </w:rPr>
        <w:t>3.4 本项目不接受联合体投标，以上资格条件必须同时具备。</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eastAsia" w:ascii="黑体" w:hAnsi="宋体" w:eastAsia="黑体" w:cs="黑体"/>
          <w:i w:val="0"/>
          <w:iCs w:val="0"/>
          <w:caps w:val="0"/>
          <w:color w:val="333333"/>
          <w:spacing w:val="0"/>
          <w:sz w:val="31"/>
          <w:szCs w:val="31"/>
          <w:shd w:val="clear" w:fill="FFFFFF"/>
        </w:rPr>
      </w:pPr>
      <w:r>
        <w:rPr>
          <w:rFonts w:hint="eastAsia" w:ascii="黑体" w:hAnsi="宋体" w:eastAsia="黑体" w:cs="黑体"/>
          <w:i w:val="0"/>
          <w:iCs w:val="0"/>
          <w:caps w:val="0"/>
          <w:color w:val="333333"/>
          <w:spacing w:val="0"/>
          <w:sz w:val="31"/>
          <w:szCs w:val="31"/>
          <w:shd w:val="clear" w:fill="FFFFFF"/>
        </w:rPr>
        <w:fldChar w:fldCharType="begin"/>
      </w:r>
      <w:r>
        <w:rPr>
          <w:rFonts w:hint="eastAsia" w:ascii="黑体" w:hAnsi="宋体" w:eastAsia="黑体" w:cs="黑体"/>
          <w:i w:val="0"/>
          <w:iCs w:val="0"/>
          <w:caps w:val="0"/>
          <w:color w:val="333333"/>
          <w:spacing w:val="0"/>
          <w:sz w:val="31"/>
          <w:szCs w:val="31"/>
          <w:shd w:val="clear" w:fill="FFFFFF"/>
        </w:rPr>
        <w:instrText xml:space="preserve">INCLUDEPICTURE \d "\\\\" \* MERGEFORMATINET </w:instrText>
      </w:r>
      <w:r>
        <w:rPr>
          <w:rFonts w:hint="eastAsia" w:ascii="黑体" w:hAnsi="宋体" w:eastAsia="黑体" w:cs="黑体"/>
          <w:i w:val="0"/>
          <w:iCs w:val="0"/>
          <w:caps w:val="0"/>
          <w:color w:val="333333"/>
          <w:spacing w:val="0"/>
          <w:sz w:val="31"/>
          <w:szCs w:val="31"/>
          <w:shd w:val="clear" w:fill="FFFFFF"/>
        </w:rPr>
        <w:fldChar w:fldCharType="separate"/>
      </w:r>
      <w:r>
        <w:rPr>
          <w:rFonts w:hint="eastAsia" w:ascii="黑体" w:hAnsi="宋体" w:eastAsia="黑体" w:cs="黑体"/>
          <w:i w:val="0"/>
          <w:iCs w:val="0"/>
          <w:caps w:val="0"/>
          <w:color w:val="333333"/>
          <w:spacing w:val="0"/>
          <w:sz w:val="31"/>
          <w:szCs w:val="31"/>
          <w:shd w:val="clear" w:fill="FFFFFF"/>
        </w:rPr>
        <w:fldChar w:fldCharType="end"/>
      </w:r>
      <w:r>
        <w:rPr>
          <w:rFonts w:hint="eastAsia" w:ascii="黑体" w:hAnsi="宋体" w:eastAsia="黑体" w:cs="黑体"/>
          <w:i w:val="0"/>
          <w:iCs w:val="0"/>
          <w:caps w:val="0"/>
          <w:color w:val="333333"/>
          <w:spacing w:val="0"/>
          <w:sz w:val="31"/>
          <w:szCs w:val="31"/>
          <w:shd w:val="clear" w:fill="FFFFFF"/>
        </w:rPr>
        <w:t>三、提交响应文件截止时间及方式</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fldChar w:fldCharType="begin"/>
      </w:r>
      <w:r>
        <w:rPr>
          <w:rFonts w:hint="eastAsia" w:ascii="微软雅黑" w:hAnsi="微软雅黑" w:eastAsia="微软雅黑" w:cs="微软雅黑"/>
          <w:i w:val="0"/>
          <w:iCs w:val="0"/>
          <w:caps w:val="0"/>
          <w:color w:val="333333"/>
          <w:spacing w:val="0"/>
          <w:sz w:val="24"/>
          <w:szCs w:val="24"/>
          <w:shd w:val="clear" w:fill="FFFFFF"/>
        </w:rPr>
        <w:instrText xml:space="preserve">INCLUDEPICTURE \d "\\\\" \* MERGEFORMATINET </w:instrText>
      </w:r>
      <w:r>
        <w:rPr>
          <w:rFonts w:hint="eastAsia" w:ascii="微软雅黑" w:hAnsi="微软雅黑" w:eastAsia="微软雅黑" w:cs="微软雅黑"/>
          <w:i w:val="0"/>
          <w:iCs w:val="0"/>
          <w:caps w:val="0"/>
          <w:color w:val="333333"/>
          <w:spacing w:val="0"/>
          <w:sz w:val="24"/>
          <w:szCs w:val="24"/>
          <w:shd w:val="clear" w:fill="FFFFFF"/>
        </w:rPr>
        <w:fldChar w:fldCharType="separate"/>
      </w:r>
      <w:r>
        <w:rPr>
          <w:rFonts w:hint="eastAsia" w:ascii="微软雅黑" w:hAnsi="微软雅黑" w:eastAsia="微软雅黑" w:cs="微软雅黑"/>
          <w:i w:val="0"/>
          <w:iCs w:val="0"/>
          <w:caps w:val="0"/>
          <w:color w:val="333333"/>
          <w:spacing w:val="0"/>
          <w:sz w:val="24"/>
          <w:szCs w:val="24"/>
          <w:shd w:val="clear" w:fill="FFFFFF"/>
        </w:rPr>
        <w:fldChar w:fldCharType="end"/>
      </w:r>
      <w:r>
        <w:rPr>
          <w:rFonts w:hint="default" w:ascii="Times New Roman" w:hAnsi="Times New Roman" w:eastAsia="微软雅黑" w:cs="Times New Roman"/>
          <w:i w:val="0"/>
          <w:iCs w:val="0"/>
          <w:caps w:val="0"/>
          <w:color w:val="333333"/>
          <w:spacing w:val="0"/>
          <w:sz w:val="31"/>
          <w:szCs w:val="31"/>
          <w:shd w:val="clear" w:fill="FFFFFF"/>
        </w:rPr>
        <w:t>2022</w:t>
      </w:r>
      <w:r>
        <w:rPr>
          <w:rFonts w:hint="eastAsia" w:ascii="方正仿宋_GBK" w:hAnsi="方正仿宋_GBK" w:eastAsia="方正仿宋_GBK" w:cs="方正仿宋_GBK"/>
          <w:i w:val="0"/>
          <w:iCs w:val="0"/>
          <w:caps w:val="0"/>
          <w:color w:val="333333"/>
          <w:spacing w:val="0"/>
          <w:sz w:val="31"/>
          <w:szCs w:val="31"/>
          <w:shd w:val="clear" w:fill="FFFFFF"/>
        </w:rPr>
        <w:t>年</w:t>
      </w:r>
      <w:r>
        <w:rPr>
          <w:rFonts w:hint="eastAsia" w:eastAsia="方正仿宋_GBK" w:cs="Times New Roman"/>
          <w:i w:val="0"/>
          <w:iCs w:val="0"/>
          <w:caps w:val="0"/>
          <w:color w:val="333333"/>
          <w:spacing w:val="0"/>
          <w:sz w:val="31"/>
          <w:szCs w:val="31"/>
          <w:shd w:val="clear" w:fill="FFFFFF"/>
          <w:lang w:val="en-US" w:eastAsia="zh-CN"/>
        </w:rPr>
        <w:t>12</w:t>
      </w:r>
      <w:r>
        <w:rPr>
          <w:rFonts w:hint="eastAsia" w:ascii="方正仿宋_GBK" w:hAnsi="方正仿宋_GBK" w:eastAsia="方正仿宋_GBK" w:cs="方正仿宋_GBK"/>
          <w:i w:val="0"/>
          <w:iCs w:val="0"/>
          <w:caps w:val="0"/>
          <w:color w:val="333333"/>
          <w:spacing w:val="0"/>
          <w:sz w:val="31"/>
          <w:szCs w:val="31"/>
          <w:shd w:val="clear" w:fill="FFFFFF"/>
        </w:rPr>
        <w:t>月</w:t>
      </w:r>
      <w:r>
        <w:rPr>
          <w:rFonts w:hint="eastAsia" w:ascii="方正仿宋_GBK" w:hAnsi="方正仿宋_GBK" w:eastAsia="方正仿宋_GBK" w:cs="方正仿宋_GBK"/>
          <w:i w:val="0"/>
          <w:iCs w:val="0"/>
          <w:caps w:val="0"/>
          <w:color w:val="333333"/>
          <w:spacing w:val="0"/>
          <w:sz w:val="31"/>
          <w:szCs w:val="31"/>
          <w:shd w:val="clear" w:fill="FFFFFF"/>
          <w:lang w:val="en-US" w:eastAsia="zh-CN"/>
        </w:rPr>
        <w:t>17</w:t>
      </w:r>
      <w:r>
        <w:rPr>
          <w:rFonts w:hint="eastAsia" w:ascii="方正仿宋_GBK" w:hAnsi="方正仿宋_GBK" w:eastAsia="方正仿宋_GBK" w:cs="方正仿宋_GBK"/>
          <w:i w:val="0"/>
          <w:iCs w:val="0"/>
          <w:caps w:val="0"/>
          <w:color w:val="333333"/>
          <w:spacing w:val="0"/>
          <w:sz w:val="31"/>
          <w:szCs w:val="31"/>
          <w:shd w:val="clear" w:fill="FFFFFF"/>
        </w:rPr>
        <w:t>日前，将响应文件盖章扫码后发送至邮箱（</w:t>
      </w:r>
      <w:r>
        <w:rPr>
          <w:rFonts w:hint="default" w:ascii="Times New Roman" w:hAnsi="Times New Roman" w:eastAsia="微软雅黑" w:cs="Times New Roman"/>
          <w:i w:val="0"/>
          <w:iCs w:val="0"/>
          <w:caps w:val="0"/>
          <w:color w:val="333333"/>
          <w:spacing w:val="0"/>
          <w:sz w:val="31"/>
          <w:szCs w:val="31"/>
          <w:shd w:val="clear" w:fill="FFFFFF"/>
        </w:rPr>
        <w:t>lxxzyyy120@163.com</w:t>
      </w:r>
      <w:r>
        <w:rPr>
          <w:rFonts w:hint="eastAsia" w:ascii="方正仿宋_GBK" w:hAnsi="方正仿宋_GBK" w:eastAsia="方正仿宋_GBK" w:cs="方正仿宋_GBK"/>
          <w:i w:val="0"/>
          <w:iCs w:val="0"/>
          <w:caps w:val="0"/>
          <w:color w:val="333333"/>
          <w:spacing w:val="0"/>
          <w:sz w:val="31"/>
          <w:szCs w:val="31"/>
          <w:shd w:val="clear" w:fill="FFFFFF"/>
        </w:rPr>
        <w:t>）或邮寄泸西县中医医院采购办。</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1"/>
          <w:szCs w:val="31"/>
          <w:shd w:val="clear" w:fill="FFFFFF"/>
        </w:rPr>
        <w:t>四、公告期限</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自本公告发布之日起</w:t>
      </w:r>
      <w:r>
        <w:rPr>
          <w:rFonts w:hint="default" w:ascii="Times New Roman" w:hAnsi="Times New Roman" w:eastAsia="方正仿宋_GBK" w:cs="Times New Roman"/>
          <w:i w:val="0"/>
          <w:iCs w:val="0"/>
          <w:caps w:val="0"/>
          <w:color w:val="333333"/>
          <w:spacing w:val="0"/>
          <w:sz w:val="31"/>
          <w:szCs w:val="31"/>
          <w:shd w:val="clear" w:fill="FFFFFF"/>
        </w:rPr>
        <w:t>5</w:t>
      </w:r>
      <w:r>
        <w:rPr>
          <w:rFonts w:hint="eastAsia" w:ascii="方正仿宋_GBK" w:hAnsi="方正仿宋_GBK" w:eastAsia="方正仿宋_GBK" w:cs="方正仿宋_GBK"/>
          <w:i w:val="0"/>
          <w:iCs w:val="0"/>
          <w:caps w:val="0"/>
          <w:color w:val="333333"/>
          <w:spacing w:val="0"/>
          <w:sz w:val="31"/>
          <w:szCs w:val="31"/>
          <w:shd w:val="clear" w:fill="FFFFFF"/>
        </w:rPr>
        <w:t>个工作日。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fldChar w:fldCharType="begin"/>
      </w:r>
      <w:r>
        <w:rPr>
          <w:rFonts w:hint="eastAsia" w:ascii="微软雅黑" w:hAnsi="微软雅黑" w:eastAsia="微软雅黑" w:cs="微软雅黑"/>
          <w:i w:val="0"/>
          <w:iCs w:val="0"/>
          <w:caps w:val="0"/>
          <w:color w:val="333333"/>
          <w:spacing w:val="0"/>
          <w:sz w:val="24"/>
          <w:szCs w:val="24"/>
          <w:shd w:val="clear" w:fill="FFFFFF"/>
        </w:rPr>
        <w:instrText xml:space="preserve">INCLUDEPICTURE \d "\\\\" \* MERGEFORMATINET </w:instrText>
      </w:r>
      <w:r>
        <w:rPr>
          <w:rFonts w:hint="eastAsia" w:ascii="微软雅黑" w:hAnsi="微软雅黑" w:eastAsia="微软雅黑" w:cs="微软雅黑"/>
          <w:i w:val="0"/>
          <w:iCs w:val="0"/>
          <w:caps w:val="0"/>
          <w:color w:val="333333"/>
          <w:spacing w:val="0"/>
          <w:sz w:val="24"/>
          <w:szCs w:val="24"/>
          <w:shd w:val="clear" w:fill="FFFFFF"/>
        </w:rPr>
        <w:fldChar w:fldCharType="separate"/>
      </w:r>
      <w:r>
        <w:rPr>
          <w:rFonts w:hint="eastAsia" w:ascii="微软雅黑" w:hAnsi="微软雅黑" w:eastAsia="微软雅黑" w:cs="微软雅黑"/>
          <w:i w:val="0"/>
          <w:iCs w:val="0"/>
          <w:caps w:val="0"/>
          <w:color w:val="333333"/>
          <w:spacing w:val="0"/>
          <w:sz w:val="24"/>
          <w:szCs w:val="24"/>
          <w:shd w:val="clear" w:fill="FFFFFF"/>
        </w:rPr>
        <w:fldChar w:fldCharType="end"/>
      </w:r>
      <w:r>
        <w:rPr>
          <w:rFonts w:hint="eastAsia" w:ascii="黑体" w:hAnsi="宋体" w:eastAsia="黑体" w:cs="黑体"/>
          <w:i w:val="0"/>
          <w:iCs w:val="0"/>
          <w:caps w:val="0"/>
          <w:color w:val="333333"/>
          <w:spacing w:val="0"/>
          <w:sz w:val="31"/>
          <w:szCs w:val="31"/>
          <w:shd w:val="clear" w:fill="FFFFFF"/>
        </w:rPr>
        <w:t>五、其他补充事宜</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本次采购公告在泸西县中医医院官网（</w:t>
      </w:r>
      <w:r>
        <w:rPr>
          <w:rFonts w:hint="eastAsia" w:ascii="微软雅黑" w:hAnsi="微软雅黑" w:eastAsia="微软雅黑" w:cs="微软雅黑"/>
          <w:i w:val="0"/>
          <w:iCs w:val="0"/>
          <w:caps w:val="0"/>
          <w:color w:val="333333"/>
          <w:spacing w:val="0"/>
          <w:sz w:val="24"/>
          <w:szCs w:val="24"/>
          <w:shd w:val="clear" w:fill="FFFFFF"/>
        </w:rPr>
        <w:fldChar w:fldCharType="begin"/>
      </w:r>
      <w:r>
        <w:rPr>
          <w:rFonts w:hint="eastAsia" w:ascii="微软雅黑" w:hAnsi="微软雅黑" w:eastAsia="微软雅黑" w:cs="微软雅黑"/>
          <w:i w:val="0"/>
          <w:iCs w:val="0"/>
          <w:caps w:val="0"/>
          <w:color w:val="333333"/>
          <w:spacing w:val="0"/>
          <w:sz w:val="24"/>
          <w:szCs w:val="24"/>
          <w:shd w:val="clear" w:fill="FFFFFF"/>
        </w:rPr>
        <w:instrText xml:space="preserve"> HYPERLINK "http://www.lxxzyyy.com/xinwenzhongxin/zbcg/" </w:instrText>
      </w:r>
      <w:r>
        <w:rPr>
          <w:rFonts w:hint="eastAsia" w:ascii="微软雅黑" w:hAnsi="微软雅黑" w:eastAsia="微软雅黑" w:cs="微软雅黑"/>
          <w:i w:val="0"/>
          <w:iCs w:val="0"/>
          <w:caps w:val="0"/>
          <w:color w:val="333333"/>
          <w:spacing w:val="0"/>
          <w:sz w:val="24"/>
          <w:szCs w:val="24"/>
          <w:shd w:val="clear" w:fill="FFFFFF"/>
        </w:rPr>
        <w:fldChar w:fldCharType="separate"/>
      </w:r>
      <w:r>
        <w:rPr>
          <w:rStyle w:val="16"/>
          <w:rFonts w:hint="default" w:ascii="Times New Roman" w:hAnsi="Times New Roman" w:eastAsia="微软雅黑" w:cs="Times New Roman"/>
          <w:i w:val="0"/>
          <w:iCs w:val="0"/>
          <w:caps w:val="0"/>
          <w:color w:val="333333"/>
          <w:spacing w:val="0"/>
          <w:sz w:val="31"/>
          <w:szCs w:val="31"/>
          <w:shd w:val="clear" w:fill="FFFFFF"/>
        </w:rPr>
        <w:t>http://www.lxxzyyy.com/xinwenzhongxin/zbcg/</w:t>
      </w:r>
      <w:r>
        <w:rPr>
          <w:rFonts w:hint="eastAsia" w:ascii="微软雅黑" w:hAnsi="微软雅黑" w:eastAsia="微软雅黑" w:cs="微软雅黑"/>
          <w:i w:val="0"/>
          <w:iCs w:val="0"/>
          <w:caps w:val="0"/>
          <w:color w:val="333333"/>
          <w:spacing w:val="0"/>
          <w:sz w:val="24"/>
          <w:szCs w:val="24"/>
          <w:shd w:val="clear" w:fill="FFFFFF"/>
        </w:rPr>
        <w:fldChar w:fldCharType="end"/>
      </w:r>
      <w:r>
        <w:rPr>
          <w:rFonts w:hint="eastAsia" w:ascii="方正仿宋_GBK" w:hAnsi="方正仿宋_GBK" w:eastAsia="方正仿宋_GBK" w:cs="方正仿宋_GBK"/>
          <w:i w:val="0"/>
          <w:iCs w:val="0"/>
          <w:caps w:val="0"/>
          <w:color w:val="333333"/>
          <w:spacing w:val="0"/>
          <w:sz w:val="31"/>
          <w:szCs w:val="31"/>
          <w:shd w:val="clear" w:fill="FFFFFF"/>
        </w:rPr>
        <w:t>）上发布。</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48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fldChar w:fldCharType="begin"/>
      </w:r>
      <w:r>
        <w:rPr>
          <w:rFonts w:hint="eastAsia" w:ascii="微软雅黑" w:hAnsi="微软雅黑" w:eastAsia="微软雅黑" w:cs="微软雅黑"/>
          <w:i w:val="0"/>
          <w:iCs w:val="0"/>
          <w:caps w:val="0"/>
          <w:color w:val="333333"/>
          <w:spacing w:val="0"/>
          <w:sz w:val="24"/>
          <w:szCs w:val="24"/>
          <w:shd w:val="clear" w:fill="FFFFFF"/>
        </w:rPr>
        <w:instrText xml:space="preserve">INCLUDEPICTURE \d "\\\\" \* MERGEFORMATINET </w:instrText>
      </w:r>
      <w:r>
        <w:rPr>
          <w:rFonts w:hint="eastAsia" w:ascii="微软雅黑" w:hAnsi="微软雅黑" w:eastAsia="微软雅黑" w:cs="微软雅黑"/>
          <w:i w:val="0"/>
          <w:iCs w:val="0"/>
          <w:caps w:val="0"/>
          <w:color w:val="333333"/>
          <w:spacing w:val="0"/>
          <w:sz w:val="24"/>
          <w:szCs w:val="24"/>
          <w:shd w:val="clear" w:fill="FFFFFF"/>
        </w:rPr>
        <w:fldChar w:fldCharType="separate"/>
      </w:r>
      <w:r>
        <w:rPr>
          <w:rFonts w:hint="eastAsia" w:ascii="微软雅黑" w:hAnsi="微软雅黑" w:eastAsia="微软雅黑" w:cs="微软雅黑"/>
          <w:i w:val="0"/>
          <w:iCs w:val="0"/>
          <w:caps w:val="0"/>
          <w:color w:val="333333"/>
          <w:spacing w:val="0"/>
          <w:sz w:val="24"/>
          <w:szCs w:val="24"/>
          <w:shd w:val="clear" w:fill="FFFFFF"/>
        </w:rPr>
        <w:fldChar w:fldCharType="end"/>
      </w:r>
      <w:r>
        <w:rPr>
          <w:rFonts w:hint="eastAsia" w:ascii="黑体" w:hAnsi="宋体" w:eastAsia="黑体" w:cs="黑体"/>
          <w:i w:val="0"/>
          <w:iCs w:val="0"/>
          <w:caps w:val="0"/>
          <w:color w:val="333333"/>
          <w:spacing w:val="0"/>
          <w:sz w:val="31"/>
          <w:szCs w:val="31"/>
          <w:shd w:val="clear" w:fill="FFFFFF"/>
        </w:rPr>
        <w:t>六、对本次采购提出询问，请按以下方式联系。</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方正仿宋_GBK" w:hAnsi="方正仿宋_GBK" w:eastAsia="方正仿宋_GBK" w:cs="方正仿宋_GBK"/>
          <w:i w:val="0"/>
          <w:iCs w:val="0"/>
          <w:caps w:val="0"/>
          <w:color w:val="333333"/>
          <w:spacing w:val="0"/>
          <w:sz w:val="31"/>
          <w:szCs w:val="31"/>
          <w:shd w:val="clear" w:fill="FFFFFF"/>
        </w:rPr>
      </w:pPr>
      <w:r>
        <w:rPr>
          <w:rFonts w:hint="eastAsia" w:ascii="方正仿宋_GBK" w:hAnsi="方正仿宋_GBK" w:eastAsia="方正仿宋_GBK" w:cs="方正仿宋_GBK"/>
          <w:i w:val="0"/>
          <w:iCs w:val="0"/>
          <w:caps w:val="0"/>
          <w:color w:val="333333"/>
          <w:spacing w:val="0"/>
          <w:sz w:val="31"/>
          <w:szCs w:val="31"/>
          <w:shd w:val="clear" w:fill="FFFFFF"/>
        </w:rPr>
        <w:t>采购人信息</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方正仿宋_GBK" w:hAnsi="方正仿宋_GBK" w:eastAsia="方正仿宋_GBK" w:cs="方正仿宋_GBK"/>
          <w:i w:val="0"/>
          <w:iCs w:val="0"/>
          <w:caps w:val="0"/>
          <w:color w:val="333333"/>
          <w:spacing w:val="0"/>
          <w:sz w:val="31"/>
          <w:szCs w:val="31"/>
          <w:shd w:val="clear" w:fill="FFFFFF"/>
        </w:rPr>
      </w:pPr>
      <w:r>
        <w:rPr>
          <w:rFonts w:hint="eastAsia" w:ascii="方正仿宋_GBK" w:hAnsi="方正仿宋_GBK" w:eastAsia="方正仿宋_GBK" w:cs="方正仿宋_GBK"/>
          <w:i w:val="0"/>
          <w:iCs w:val="0"/>
          <w:caps w:val="0"/>
          <w:color w:val="333333"/>
          <w:spacing w:val="0"/>
          <w:sz w:val="31"/>
          <w:szCs w:val="31"/>
          <w:shd w:val="clear" w:fill="FFFFFF"/>
        </w:rPr>
        <w:t>名</w:t>
      </w:r>
      <w:r>
        <w:rPr>
          <w:rFonts w:hint="default" w:ascii="方正仿宋_GBK" w:hAnsi="方正仿宋_GBK" w:eastAsia="方正仿宋_GBK" w:cs="方正仿宋_GBK"/>
          <w:i w:val="0"/>
          <w:iCs w:val="0"/>
          <w:caps w:val="0"/>
          <w:color w:val="333333"/>
          <w:spacing w:val="0"/>
          <w:sz w:val="31"/>
          <w:szCs w:val="31"/>
          <w:shd w:val="clear" w:fill="FFFFFF"/>
        </w:rPr>
        <w:t> 称：泸西县中医医院</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地址：泸西县中枢镇文秀路</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00" w:right="0" w:firstLine="0"/>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联系方式：</w:t>
      </w:r>
      <w:r>
        <w:rPr>
          <w:rFonts w:hint="default" w:ascii="Times New Roman" w:hAnsi="Times New Roman" w:eastAsia="微软雅黑" w:cs="Times New Roman"/>
          <w:i w:val="0"/>
          <w:iCs w:val="0"/>
          <w:caps w:val="0"/>
          <w:color w:val="333333"/>
          <w:spacing w:val="0"/>
          <w:sz w:val="31"/>
          <w:szCs w:val="31"/>
          <w:shd w:val="clear" w:fill="FFFFFF"/>
        </w:rPr>
        <w:t>0873-6621879</w:t>
      </w:r>
    </w:p>
    <w:p>
      <w:pPr>
        <w:jc w:val="center"/>
        <w:rPr>
          <w:rFonts w:hint="default" w:ascii="Times New Roman" w:hAnsi="Times New Roman" w:cs="Times New Roman"/>
          <w:b/>
          <w:bCs/>
          <w:sz w:val="28"/>
          <w:szCs w:val="36"/>
        </w:rPr>
      </w:pPr>
    </w:p>
    <w:p>
      <w:pPr>
        <w:jc w:val="center"/>
        <w:rPr>
          <w:rFonts w:hint="default" w:ascii="Times New Roman" w:hAnsi="Times New Roman" w:cs="Times New Roman"/>
          <w:b/>
          <w:bCs/>
          <w:sz w:val="28"/>
          <w:szCs w:val="36"/>
        </w:rPr>
      </w:pPr>
    </w:p>
    <w:p>
      <w:pPr>
        <w:pStyle w:val="2"/>
        <w:rPr>
          <w:rFonts w:hint="default" w:ascii="Times New Roman" w:hAnsi="Times New Roman" w:cs="Times New Roman"/>
          <w:b/>
          <w:bCs/>
          <w:sz w:val="28"/>
          <w:szCs w:val="36"/>
        </w:rPr>
      </w:pPr>
    </w:p>
    <w:p>
      <w:pPr>
        <w:rPr>
          <w:rFonts w:hint="default" w:ascii="Times New Roman" w:hAnsi="Times New Roman" w:cs="Times New Roman"/>
          <w:b/>
          <w:bCs/>
          <w:sz w:val="28"/>
          <w:szCs w:val="36"/>
        </w:rPr>
      </w:pPr>
    </w:p>
    <w:p>
      <w:pPr>
        <w:rPr>
          <w:rFonts w:hint="default"/>
        </w:rPr>
      </w:pPr>
    </w:p>
    <w:p>
      <w:pPr>
        <w:widowControl/>
        <w:numPr>
          <w:ilvl w:val="0"/>
          <w:numId w:val="1"/>
        </w:numPr>
        <w:spacing w:before="100" w:beforeAutospacing="1" w:after="100" w:afterAutospacing="1" w:line="480" w:lineRule="atLeast"/>
        <w:jc w:val="left"/>
        <w:outlineLvl w:val="1"/>
        <w:rPr>
          <w:rFonts w:hint="default" w:ascii="Times New Roman" w:hAnsi="Times New Roman" w:eastAsia="黑体" w:cs="Times New Roman"/>
          <w:b w:val="0"/>
          <w:bCs w:val="0"/>
          <w:kern w:val="0"/>
          <w:sz w:val="32"/>
          <w:szCs w:val="32"/>
          <w:lang w:eastAsia="zh-CN"/>
        </w:rPr>
      </w:pPr>
      <w:r>
        <w:rPr>
          <w:rFonts w:hint="default" w:ascii="Times New Roman" w:hAnsi="Times New Roman" w:eastAsia="黑体" w:cs="Times New Roman"/>
          <w:b w:val="0"/>
          <w:bCs w:val="0"/>
          <w:kern w:val="0"/>
          <w:sz w:val="32"/>
          <w:szCs w:val="32"/>
          <w:lang w:eastAsia="zh-CN"/>
        </w:rPr>
        <w:t>响应文件格式（由报价方填写）</w:t>
      </w:r>
    </w:p>
    <w:p>
      <w:pPr>
        <w:pStyle w:val="11"/>
        <w:jc w:val="center"/>
        <w:rPr>
          <w:rFonts w:hint="default" w:ascii="Times New Roman" w:hAnsi="Times New Roman" w:cs="Times New Roman"/>
          <w:lang w:eastAsia="zh-CN"/>
        </w:rPr>
      </w:pPr>
      <w:r>
        <w:rPr>
          <w:rFonts w:hint="default" w:ascii="Times New Roman" w:hAnsi="Times New Roman" w:eastAsia="方正楷体_GBK" w:cs="Times New Roman"/>
          <w:snapToGrid/>
          <w:color w:val="auto"/>
          <w:kern w:val="0"/>
          <w:sz w:val="32"/>
          <w:szCs w:val="32"/>
          <w:lang w:val="en-US" w:eastAsia="zh-CN" w:bidi="ar-SA"/>
        </w:rPr>
        <w:t>（一）报价表</w:t>
      </w:r>
    </w:p>
    <w:tbl>
      <w:tblPr>
        <w:tblStyle w:val="12"/>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6"/>
        <w:gridCol w:w="6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8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jc w:val="center"/>
              <w:textAlignment w:val="auto"/>
              <w:rPr>
                <w:rFonts w:hint="default" w:ascii="Times New Roman" w:hAnsi="Times New Roman" w:eastAsia="方正仿宋_GBK" w:cs="Times New Roman"/>
                <w:caps w:val="0"/>
                <w:color w:val="auto"/>
                <w:sz w:val="32"/>
                <w:szCs w:val="32"/>
                <w:highlight w:val="none"/>
              </w:rPr>
            </w:pPr>
            <w:r>
              <w:rPr>
                <w:rFonts w:hint="default" w:ascii="Times New Roman" w:hAnsi="Times New Roman" w:eastAsia="方正仿宋_GBK" w:cs="Times New Roman"/>
                <w:caps w:val="0"/>
                <w:color w:val="auto"/>
                <w:sz w:val="32"/>
                <w:szCs w:val="32"/>
                <w:highlight w:val="none"/>
              </w:rPr>
              <w:t>项</w:t>
            </w:r>
            <w:r>
              <w:rPr>
                <w:rFonts w:hint="default" w:ascii="Times New Roman" w:hAnsi="Times New Roman" w:eastAsia="方正仿宋_GBK" w:cs="Times New Roman"/>
                <w:caps w:val="0"/>
                <w:color w:val="auto"/>
                <w:sz w:val="32"/>
                <w:szCs w:val="32"/>
                <w:highlight w:val="none"/>
                <w:lang w:val="en-US" w:eastAsia="zh-CN"/>
              </w:rPr>
              <w:t xml:space="preserve"> </w:t>
            </w:r>
            <w:r>
              <w:rPr>
                <w:rFonts w:hint="default" w:ascii="Times New Roman" w:hAnsi="Times New Roman" w:eastAsia="方正仿宋_GBK" w:cs="Times New Roman"/>
                <w:caps w:val="0"/>
                <w:color w:val="auto"/>
                <w:sz w:val="32"/>
                <w:szCs w:val="32"/>
                <w:highlight w:val="none"/>
              </w:rPr>
              <w:t>目</w:t>
            </w:r>
          </w:p>
        </w:tc>
        <w:tc>
          <w:tcPr>
            <w:tcW w:w="6501"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jc w:val="center"/>
              <w:textAlignment w:val="auto"/>
              <w:rPr>
                <w:rFonts w:hint="default" w:ascii="Times New Roman" w:hAnsi="Times New Roman" w:eastAsia="方正仿宋_GBK" w:cs="Times New Roman"/>
                <w:caps w:val="0"/>
                <w:color w:val="auto"/>
                <w:sz w:val="32"/>
                <w:szCs w:val="32"/>
                <w:highlight w:val="none"/>
              </w:rPr>
            </w:pPr>
            <w:r>
              <w:rPr>
                <w:rFonts w:hint="default" w:ascii="Times New Roman" w:hAnsi="Times New Roman" w:eastAsia="方正仿宋_GBK" w:cs="Times New Roman"/>
                <w:caps w:val="0"/>
                <w:color w:val="auto"/>
                <w:sz w:val="32"/>
                <w:szCs w:val="32"/>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228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jc w:val="center"/>
              <w:textAlignment w:val="auto"/>
              <w:rPr>
                <w:rFonts w:hint="default" w:ascii="Times New Roman" w:hAnsi="Times New Roman" w:eastAsia="方正仿宋_GBK" w:cs="Times New Roman"/>
                <w:caps w:val="0"/>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报</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lang w:eastAsia="zh-CN"/>
              </w:rPr>
              <w:t>价</w:t>
            </w:r>
          </w:p>
        </w:tc>
        <w:tc>
          <w:tcPr>
            <w:tcW w:w="6501" w:type="dxa"/>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小写：       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jc w:val="center"/>
        </w:trPr>
        <w:tc>
          <w:tcPr>
            <w:tcW w:w="228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jc w:val="center"/>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b w:val="0"/>
                <w:bCs w:val="0"/>
                <w:kern w:val="0"/>
                <w:sz w:val="32"/>
                <w:szCs w:val="32"/>
              </w:rPr>
              <w:t>合同履行期限</w:t>
            </w:r>
          </w:p>
        </w:tc>
        <w:tc>
          <w:tcPr>
            <w:tcW w:w="6501" w:type="dxa"/>
            <w:noWrap w:val="0"/>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b w:val="0"/>
                <w:bCs w:val="0"/>
                <w:kern w:val="0"/>
                <w:sz w:val="32"/>
                <w:szCs w:val="32"/>
                <w:lang w:eastAsia="zh-CN"/>
              </w:rPr>
              <w:t>自合同签订之日起</w:t>
            </w:r>
            <w:r>
              <w:rPr>
                <w:rFonts w:hint="eastAsia" w:ascii="Times New Roman" w:hAnsi="Times New Roman" w:eastAsia="方正仿宋_GBK" w:cs="Times New Roman"/>
                <w:b w:val="0"/>
                <w:bCs w:val="0"/>
                <w:kern w:val="0"/>
                <w:sz w:val="32"/>
                <w:szCs w:val="32"/>
                <w:lang w:val="en-US" w:eastAsia="zh-CN"/>
              </w:rPr>
              <w:t>__日内完成</w:t>
            </w:r>
          </w:p>
        </w:tc>
      </w:tr>
    </w:tbl>
    <w:p>
      <w:pPr>
        <w:numPr>
          <w:ilvl w:val="0"/>
          <w:numId w:val="0"/>
        </w:numPr>
        <w:jc w:val="left"/>
        <w:rPr>
          <w:rFonts w:hint="default" w:ascii="Times New Roman" w:hAnsi="Times New Roman" w:cs="Times New Roman"/>
          <w:b/>
          <w:bCs/>
          <w:sz w:val="28"/>
          <w:szCs w:val="36"/>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lang w:eastAsia="zh-CN"/>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lang w:eastAsia="zh-CN"/>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lang w:eastAsia="zh-CN"/>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lang w:eastAsia="zh-CN"/>
        </w:rPr>
      </w:pPr>
    </w:p>
    <w:p>
      <w:pPr>
        <w:pageBreakBefore w:val="0"/>
        <w:shd w:val="clear" w:color="auto" w:fill="auto"/>
        <w:kinsoku/>
        <w:topLinePunct w:val="0"/>
        <w:bidi w:val="0"/>
        <w:spacing w:line="580" w:lineRule="exact"/>
        <w:jc w:val="right"/>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lang w:eastAsia="zh-CN"/>
        </w:rPr>
        <w:t>申请人</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u w:val="single"/>
          <w:lang w:eastAsia="zh-CN"/>
        </w:rPr>
        <w:t>盖单位公章</w:t>
      </w:r>
      <w:r>
        <w:rPr>
          <w:rFonts w:hint="default" w:ascii="Times New Roman" w:hAnsi="Times New Roman" w:eastAsia="仿宋" w:cs="Times New Roman"/>
          <w:color w:val="auto"/>
          <w:sz w:val="32"/>
          <w:szCs w:val="32"/>
          <w:highlight w:val="none"/>
          <w:u w:val="single"/>
        </w:rPr>
        <w:t>）</w:t>
      </w:r>
    </w:p>
    <w:p>
      <w:pPr>
        <w:pageBreakBefore w:val="0"/>
        <w:shd w:val="clear" w:color="auto" w:fill="auto"/>
        <w:kinsoku/>
        <w:topLinePunct w:val="0"/>
        <w:bidi w:val="0"/>
        <w:spacing w:line="580" w:lineRule="exact"/>
        <w:jc w:val="righ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eastAsia="zh-CN"/>
        </w:rPr>
        <w:t>法定代表人</w:t>
      </w:r>
      <w:r>
        <w:rPr>
          <w:rFonts w:hint="default" w:ascii="Times New Roman" w:hAnsi="Times New Roman" w:eastAsia="仿宋" w:cs="Times New Roman"/>
          <w:color w:val="auto"/>
          <w:sz w:val="32"/>
          <w:szCs w:val="32"/>
          <w:highlight w:val="none"/>
        </w:rPr>
        <w:t>或委托代理人：</w:t>
      </w:r>
      <w:r>
        <w:rPr>
          <w:rFonts w:hint="default" w:ascii="Times New Roman" w:hAnsi="Times New Roman" w:eastAsia="仿宋" w:cs="Times New Roman"/>
          <w:color w:val="auto"/>
          <w:sz w:val="32"/>
          <w:szCs w:val="32"/>
          <w:highlight w:val="none"/>
          <w:u w:val="single"/>
        </w:rPr>
        <w:t xml:space="preserve">   （签字或盖章）</w:t>
      </w:r>
    </w:p>
    <w:p>
      <w:pPr>
        <w:pStyle w:val="11"/>
        <w:ind w:firstLine="4480" w:firstLineChars="1400"/>
        <w:jc w:val="both"/>
        <w:rPr>
          <w:rFonts w:hint="default" w:ascii="Times New Roman" w:hAnsi="Times New Roman" w:eastAsia="仿宋" w:cs="Times New Roman"/>
          <w:lang w:eastAsia="zh-CN"/>
        </w:rPr>
      </w:pPr>
      <w:r>
        <w:rPr>
          <w:rFonts w:hint="default" w:ascii="Times New Roman" w:hAnsi="Times New Roman" w:eastAsia="仿宋" w:cs="Times New Roman"/>
          <w:color w:val="auto"/>
          <w:sz w:val="32"/>
          <w:szCs w:val="32"/>
          <w:highlight w:val="none"/>
          <w:lang w:eastAsia="zh-CN"/>
        </w:rPr>
        <w:t>联系方式：</w:t>
      </w:r>
    </w:p>
    <w:p>
      <w:pPr>
        <w:pStyle w:val="11"/>
        <w:jc w:val="right"/>
        <w:rPr>
          <w:rFonts w:hint="default" w:ascii="Times New Roman" w:hAnsi="Times New Roman" w:cs="Times New Roman"/>
        </w:rPr>
      </w:pPr>
      <w:r>
        <w:rPr>
          <w:rFonts w:hint="default" w:ascii="Times New Roman" w:hAnsi="Times New Roman" w:eastAsia="仿宋" w:cs="Times New Roman"/>
          <w:color w:val="auto"/>
          <w:sz w:val="32"/>
          <w:szCs w:val="32"/>
          <w:highlight w:val="none"/>
        </w:rPr>
        <w:t>填表时间：    年  月  日</w:t>
      </w:r>
    </w:p>
    <w:p>
      <w:pPr>
        <w:numPr>
          <w:ilvl w:val="0"/>
          <w:numId w:val="2"/>
        </w:numPr>
        <w:jc w:val="left"/>
        <w:rPr>
          <w:rFonts w:hint="default" w:ascii="Times New Roman" w:hAnsi="Times New Roman" w:cs="Times New Roman"/>
          <w:b/>
          <w:bCs/>
          <w:sz w:val="28"/>
          <w:szCs w:val="36"/>
        </w:rPr>
      </w:pPr>
      <w:r>
        <w:rPr>
          <w:rFonts w:hint="default" w:ascii="Times New Roman" w:hAnsi="Times New Roman" w:cs="Times New Roman"/>
          <w:b/>
          <w:bCs/>
          <w:sz w:val="28"/>
          <w:szCs w:val="36"/>
        </w:rPr>
        <w:br w:type="page"/>
      </w:r>
    </w:p>
    <w:p>
      <w:pPr>
        <w:numPr>
          <w:ilvl w:val="0"/>
          <w:numId w:val="3"/>
        </w:numPr>
        <w:jc w:val="center"/>
        <w:rPr>
          <w:rFonts w:hint="default" w:ascii="Times New Roman" w:hAnsi="Times New Roman" w:eastAsia="方正楷体_GBK" w:cs="Times New Roman"/>
          <w:snapToGrid/>
          <w:color w:val="auto"/>
          <w:kern w:val="0"/>
          <w:sz w:val="32"/>
          <w:szCs w:val="32"/>
          <w:lang w:val="en-US" w:eastAsia="zh-CN" w:bidi="ar-SA"/>
        </w:rPr>
      </w:pPr>
      <w:bookmarkStart w:id="0" w:name="_Toc12416"/>
      <w:r>
        <w:rPr>
          <w:rFonts w:hint="default" w:ascii="Times New Roman" w:hAnsi="Times New Roman" w:eastAsia="方正楷体_GBK" w:cs="Times New Roman"/>
          <w:snapToGrid/>
          <w:color w:val="auto"/>
          <w:kern w:val="0"/>
          <w:sz w:val="32"/>
          <w:szCs w:val="32"/>
          <w:lang w:val="en-US" w:eastAsia="zh-CN" w:bidi="ar-SA"/>
        </w:rPr>
        <w:t>法定代表人身份证明书</w:t>
      </w:r>
      <w:bookmarkEnd w:id="0"/>
    </w:p>
    <w:p>
      <w:pPr>
        <w:pageBreakBefore w:val="0"/>
        <w:numPr>
          <w:ilvl w:val="0"/>
          <w:numId w:val="0"/>
        </w:numPr>
        <w:shd w:val="clear" w:color="auto" w:fill="auto"/>
        <w:kinsoku/>
        <w:topLinePunct w:val="0"/>
        <w:bidi w:val="0"/>
        <w:spacing w:line="580" w:lineRule="exact"/>
        <w:jc w:val="both"/>
        <w:rPr>
          <w:rFonts w:hint="default" w:ascii="Times New Roman" w:hAnsi="Times New Roman" w:eastAsia="仿宋" w:cs="Times New Roman"/>
          <w:b/>
          <w:color w:val="auto"/>
          <w:sz w:val="32"/>
          <w:szCs w:val="32"/>
          <w:highlight w:val="none"/>
        </w:rPr>
      </w:pPr>
    </w:p>
    <w:p>
      <w:pPr>
        <w:pageBreakBefore w:val="0"/>
        <w:shd w:val="clear" w:color="auto" w:fill="auto"/>
        <w:kinsoku/>
        <w:topLinePunct w:val="0"/>
        <w:bidi w:val="0"/>
        <w:spacing w:line="580" w:lineRule="exact"/>
        <w:ind w:firstLine="480"/>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color w:val="auto"/>
          <w:sz w:val="32"/>
          <w:szCs w:val="32"/>
          <w:highlight w:val="none"/>
          <w:lang w:eastAsia="zh-CN"/>
        </w:rPr>
        <w:t>申请人</w:t>
      </w:r>
      <w:r>
        <w:rPr>
          <w:rFonts w:hint="default" w:ascii="Times New Roman" w:hAnsi="Times New Roman" w:eastAsia="仿宋" w:cs="Times New Roman"/>
          <w:color w:val="auto"/>
          <w:sz w:val="32"/>
          <w:szCs w:val="32"/>
          <w:highlight w:val="none"/>
        </w:rPr>
        <w:t>名称：</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单位性质：</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成立时间：</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年</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月</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日</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经营期限：</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姓名：</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性别：</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年龄：</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职务：</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系</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u w:val="single"/>
          <w:lang w:eastAsia="zh-CN"/>
        </w:rPr>
        <w:t>申请人</w:t>
      </w:r>
      <w:r>
        <w:rPr>
          <w:rFonts w:hint="default" w:ascii="Times New Roman" w:hAnsi="Times New Roman" w:eastAsia="仿宋" w:cs="Times New Roman"/>
          <w:color w:val="auto"/>
          <w:sz w:val="32"/>
          <w:szCs w:val="32"/>
          <w:highlight w:val="none"/>
          <w:u w:val="single"/>
        </w:rPr>
        <w:t xml:space="preserve">名称）        </w:t>
      </w:r>
      <w:r>
        <w:rPr>
          <w:rFonts w:hint="default" w:ascii="Times New Roman" w:hAnsi="Times New Roman" w:eastAsia="仿宋" w:cs="Times New Roman"/>
          <w:color w:val="auto"/>
          <w:sz w:val="32"/>
          <w:szCs w:val="32"/>
          <w:highlight w:val="none"/>
        </w:rPr>
        <w:t>的</w:t>
      </w:r>
      <w:r>
        <w:rPr>
          <w:rFonts w:hint="default" w:ascii="Times New Roman" w:hAnsi="Times New Roman" w:eastAsia="仿宋" w:cs="Times New Roman"/>
          <w:color w:val="auto"/>
          <w:sz w:val="32"/>
          <w:szCs w:val="32"/>
          <w:highlight w:val="none"/>
          <w:lang w:val="en-US" w:eastAsia="zh-CN"/>
        </w:rPr>
        <w:t>法定代表人</w:t>
      </w:r>
      <w:r>
        <w:rPr>
          <w:rFonts w:hint="default" w:ascii="Times New Roman" w:hAnsi="Times New Roman" w:eastAsia="仿宋" w:cs="Times New Roman"/>
          <w:color w:val="auto"/>
          <w:sz w:val="32"/>
          <w:szCs w:val="32"/>
          <w:highlight w:val="none"/>
        </w:rPr>
        <w:t>。</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特此证明。</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附：</w:t>
      </w:r>
      <w:r>
        <w:rPr>
          <w:rFonts w:hint="default" w:ascii="Times New Roman" w:hAnsi="Times New Roman" w:eastAsia="仿宋" w:cs="Times New Roman"/>
          <w:color w:val="auto"/>
          <w:sz w:val="32"/>
          <w:szCs w:val="32"/>
          <w:highlight w:val="none"/>
          <w:lang w:val="en-US" w:eastAsia="zh-CN"/>
        </w:rPr>
        <w:t>法定代表人</w:t>
      </w:r>
      <w:r>
        <w:rPr>
          <w:rFonts w:hint="default" w:ascii="Times New Roman" w:hAnsi="Times New Roman" w:eastAsia="仿宋" w:cs="Times New Roman"/>
          <w:color w:val="auto"/>
          <w:sz w:val="32"/>
          <w:szCs w:val="32"/>
          <w:highlight w:val="none"/>
        </w:rPr>
        <w:t>身份证</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lang w:eastAsia="zh-CN"/>
        </w:rPr>
        <w:t>申请人</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u w:val="single"/>
          <w:lang w:eastAsia="zh-CN"/>
        </w:rPr>
        <w:t>盖单位公章</w:t>
      </w:r>
      <w:r>
        <w:rPr>
          <w:rFonts w:hint="default" w:ascii="Times New Roman" w:hAnsi="Times New Roman" w:eastAsia="仿宋" w:cs="Times New Roman"/>
          <w:color w:val="auto"/>
          <w:sz w:val="32"/>
          <w:szCs w:val="32"/>
          <w:highlight w:val="none"/>
          <w:u w:val="single"/>
        </w:rPr>
        <w:t>）</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aps w:val="0"/>
          <w:color w:val="auto"/>
          <w:sz w:val="32"/>
          <w:szCs w:val="32"/>
          <w:highlight w:val="none"/>
          <w:u w:val="single"/>
        </w:rPr>
        <w:t xml:space="preserve">      </w:t>
      </w:r>
      <w:r>
        <w:rPr>
          <w:rFonts w:hint="default" w:ascii="Times New Roman" w:hAnsi="Times New Roman" w:eastAsia="仿宋" w:cs="Times New Roman"/>
          <w:caps w:val="0"/>
          <w:color w:val="auto"/>
          <w:sz w:val="32"/>
          <w:szCs w:val="32"/>
          <w:highlight w:val="none"/>
        </w:rPr>
        <w:t>年</w:t>
      </w:r>
      <w:r>
        <w:rPr>
          <w:rFonts w:hint="default" w:ascii="Times New Roman" w:hAnsi="Times New Roman" w:eastAsia="仿宋" w:cs="Times New Roman"/>
          <w:caps w:val="0"/>
          <w:color w:val="auto"/>
          <w:sz w:val="32"/>
          <w:szCs w:val="32"/>
          <w:highlight w:val="none"/>
          <w:u w:val="single"/>
        </w:rPr>
        <w:t xml:space="preserve">    </w:t>
      </w:r>
      <w:r>
        <w:rPr>
          <w:rFonts w:hint="default" w:ascii="Times New Roman" w:hAnsi="Times New Roman" w:eastAsia="仿宋" w:cs="Times New Roman"/>
          <w:caps w:val="0"/>
          <w:color w:val="auto"/>
          <w:sz w:val="32"/>
          <w:szCs w:val="32"/>
          <w:highlight w:val="none"/>
        </w:rPr>
        <w:t>月</w:t>
      </w:r>
      <w:r>
        <w:rPr>
          <w:rFonts w:hint="default" w:ascii="Times New Roman" w:hAnsi="Times New Roman" w:eastAsia="仿宋" w:cs="Times New Roman"/>
          <w:caps w:val="0"/>
          <w:color w:val="auto"/>
          <w:sz w:val="32"/>
          <w:szCs w:val="32"/>
          <w:highlight w:val="none"/>
          <w:u w:val="single"/>
        </w:rPr>
        <w:t xml:space="preserve">    </w:t>
      </w:r>
      <w:r>
        <w:rPr>
          <w:rFonts w:hint="default" w:ascii="Times New Roman" w:hAnsi="Times New Roman" w:eastAsia="仿宋" w:cs="Times New Roman"/>
          <w:caps w:val="0"/>
          <w:color w:val="auto"/>
          <w:sz w:val="32"/>
          <w:szCs w:val="32"/>
          <w:highlight w:val="none"/>
        </w:rPr>
        <w:t>日</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u w:val="single"/>
        </w:rPr>
      </w:pPr>
    </w:p>
    <w:p>
      <w:pPr>
        <w:rPr>
          <w:rFonts w:hint="default" w:ascii="Times New Roman" w:hAnsi="Times New Roman" w:eastAsia="仿宋" w:cs="Times New Roman"/>
          <w:b/>
          <w:color w:val="auto"/>
          <w:sz w:val="32"/>
          <w:szCs w:val="32"/>
          <w:highlight w:val="none"/>
        </w:rPr>
      </w:pPr>
      <w:bookmarkStart w:id="1" w:name="_Toc14552"/>
      <w:bookmarkStart w:id="2" w:name="_Toc1891"/>
      <w:bookmarkStart w:id="3" w:name="_Toc7312"/>
      <w:r>
        <w:rPr>
          <w:rFonts w:hint="default" w:ascii="Times New Roman" w:hAnsi="Times New Roman" w:eastAsia="仿宋" w:cs="Times New Roman"/>
          <w:b/>
          <w:color w:val="auto"/>
          <w:sz w:val="32"/>
          <w:szCs w:val="32"/>
          <w:highlight w:val="none"/>
        </w:rPr>
        <w:br w:type="page"/>
      </w:r>
    </w:p>
    <w:p>
      <w:pPr>
        <w:numPr>
          <w:ilvl w:val="0"/>
          <w:numId w:val="3"/>
        </w:numPr>
        <w:jc w:val="center"/>
        <w:rPr>
          <w:rFonts w:hint="default" w:ascii="Times New Roman" w:hAnsi="Times New Roman" w:eastAsia="方正楷体_GBK" w:cs="Times New Roman"/>
          <w:snapToGrid/>
          <w:color w:val="auto"/>
          <w:kern w:val="0"/>
          <w:sz w:val="32"/>
          <w:szCs w:val="32"/>
          <w:lang w:val="en-US" w:eastAsia="zh-CN" w:bidi="ar-SA"/>
        </w:rPr>
      </w:pPr>
      <w:r>
        <w:rPr>
          <w:rFonts w:hint="default" w:ascii="Times New Roman" w:hAnsi="Times New Roman" w:eastAsia="方正楷体_GBK" w:cs="Times New Roman"/>
          <w:snapToGrid/>
          <w:color w:val="auto"/>
          <w:kern w:val="0"/>
          <w:sz w:val="32"/>
          <w:szCs w:val="32"/>
          <w:lang w:val="en-US" w:eastAsia="zh-CN" w:bidi="ar-SA"/>
        </w:rPr>
        <w:t>授权委托书</w:t>
      </w:r>
      <w:bookmarkEnd w:id="1"/>
      <w:bookmarkEnd w:id="2"/>
      <w:bookmarkEnd w:id="3"/>
    </w:p>
    <w:p>
      <w:pPr>
        <w:pageBreakBefore w:val="0"/>
        <w:shd w:val="clear" w:color="auto" w:fill="auto"/>
        <w:kinsoku/>
        <w:topLinePunct w:val="0"/>
        <w:bidi w:val="0"/>
        <w:spacing w:line="580" w:lineRule="exact"/>
        <w:jc w:val="center"/>
        <w:rPr>
          <w:rFonts w:hint="default" w:ascii="Times New Roman" w:hAnsi="Times New Roman" w:eastAsia="仿宋" w:cs="Times New Roman"/>
          <w:b/>
          <w:color w:val="auto"/>
          <w:sz w:val="32"/>
          <w:szCs w:val="32"/>
          <w:highlight w:val="none"/>
        </w:rPr>
      </w:pP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本人</w:t>
      </w:r>
      <w:r>
        <w:rPr>
          <w:rFonts w:hint="default" w:ascii="Times New Roman" w:hAnsi="Times New Roman" w:eastAsia="仿宋" w:cs="Times New Roman"/>
          <w:color w:val="auto"/>
          <w:sz w:val="32"/>
          <w:szCs w:val="32"/>
          <w:highlight w:val="none"/>
          <w:u w:val="single"/>
        </w:rPr>
        <w:t xml:space="preserve">  （姓名）  </w:t>
      </w:r>
      <w:r>
        <w:rPr>
          <w:rFonts w:hint="default" w:ascii="Times New Roman" w:hAnsi="Times New Roman" w:eastAsia="仿宋" w:cs="Times New Roman"/>
          <w:color w:val="auto"/>
          <w:sz w:val="32"/>
          <w:szCs w:val="32"/>
          <w:highlight w:val="none"/>
        </w:rPr>
        <w:t>系</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u w:val="single"/>
          <w:lang w:eastAsia="zh-CN"/>
        </w:rPr>
        <w:t>申请人</w:t>
      </w:r>
      <w:r>
        <w:rPr>
          <w:rFonts w:hint="default" w:ascii="Times New Roman" w:hAnsi="Times New Roman" w:eastAsia="仿宋" w:cs="Times New Roman"/>
          <w:color w:val="auto"/>
          <w:sz w:val="32"/>
          <w:szCs w:val="32"/>
          <w:highlight w:val="none"/>
          <w:u w:val="single"/>
        </w:rPr>
        <w:t xml:space="preserve">名称）  </w:t>
      </w:r>
      <w:r>
        <w:rPr>
          <w:rFonts w:hint="default" w:ascii="Times New Roman" w:hAnsi="Times New Roman" w:eastAsia="仿宋" w:cs="Times New Roman"/>
          <w:color w:val="auto"/>
          <w:sz w:val="32"/>
          <w:szCs w:val="32"/>
          <w:highlight w:val="none"/>
        </w:rPr>
        <w:t>的</w:t>
      </w:r>
      <w:r>
        <w:rPr>
          <w:rFonts w:hint="default" w:ascii="Times New Roman" w:hAnsi="Times New Roman" w:eastAsia="仿宋" w:cs="Times New Roman"/>
          <w:color w:val="auto"/>
          <w:sz w:val="32"/>
          <w:szCs w:val="32"/>
          <w:highlight w:val="none"/>
          <w:lang w:val="en-US" w:eastAsia="zh-CN"/>
        </w:rPr>
        <w:t>法定代表人</w:t>
      </w:r>
      <w:r>
        <w:rPr>
          <w:rFonts w:hint="default" w:ascii="Times New Roman" w:hAnsi="Times New Roman" w:eastAsia="仿宋" w:cs="Times New Roman"/>
          <w:color w:val="auto"/>
          <w:sz w:val="32"/>
          <w:szCs w:val="32"/>
          <w:highlight w:val="none"/>
        </w:rPr>
        <w:t>，现委托</w:t>
      </w:r>
      <w:r>
        <w:rPr>
          <w:rFonts w:hint="default" w:ascii="Times New Roman" w:hAnsi="Times New Roman" w:eastAsia="仿宋" w:cs="Times New Roman"/>
          <w:color w:val="auto"/>
          <w:sz w:val="32"/>
          <w:szCs w:val="32"/>
          <w:highlight w:val="none"/>
          <w:u w:val="single"/>
        </w:rPr>
        <w:t xml:space="preserve">  （姓名）  </w:t>
      </w:r>
      <w:r>
        <w:rPr>
          <w:rFonts w:hint="default" w:ascii="Times New Roman" w:hAnsi="Times New Roman" w:eastAsia="仿宋" w:cs="Times New Roman"/>
          <w:color w:val="auto"/>
          <w:sz w:val="32"/>
          <w:szCs w:val="32"/>
          <w:highlight w:val="none"/>
        </w:rPr>
        <w:t>为我方代理人。代理人根据授权，以我方名义签署、澄清、递交、撤回、修改</w:t>
      </w:r>
      <w:r>
        <w:rPr>
          <w:rFonts w:hint="default" w:ascii="Times New Roman" w:hAnsi="Times New Roman" w:eastAsia="仿宋" w:cs="Times New Roman"/>
          <w:color w:val="auto"/>
          <w:sz w:val="32"/>
          <w:szCs w:val="32"/>
          <w:highlight w:val="none"/>
          <w:u w:val="single"/>
        </w:rPr>
        <w:t xml:space="preserve">  （项目名称）  </w:t>
      </w:r>
      <w:r>
        <w:rPr>
          <w:rFonts w:hint="eastAsia" w:ascii="Times New Roman" w:hAnsi="Times New Roman" w:eastAsia="仿宋" w:cs="Times New Roman"/>
          <w:color w:val="auto"/>
          <w:sz w:val="32"/>
          <w:szCs w:val="32"/>
          <w:highlight w:val="none"/>
          <w:lang w:eastAsia="zh-CN"/>
        </w:rPr>
        <w:t>响应</w:t>
      </w:r>
      <w:r>
        <w:rPr>
          <w:rFonts w:hint="default" w:ascii="Times New Roman" w:hAnsi="Times New Roman" w:eastAsia="仿宋" w:cs="Times New Roman"/>
          <w:color w:val="auto"/>
          <w:sz w:val="32"/>
          <w:szCs w:val="32"/>
          <w:highlight w:val="none"/>
          <w:lang w:eastAsia="zh-CN"/>
        </w:rPr>
        <w:t>文件</w:t>
      </w:r>
      <w:r>
        <w:rPr>
          <w:rFonts w:hint="default" w:ascii="Times New Roman" w:hAnsi="Times New Roman" w:eastAsia="仿宋" w:cs="Times New Roman"/>
          <w:color w:val="auto"/>
          <w:sz w:val="32"/>
          <w:szCs w:val="32"/>
          <w:highlight w:val="none"/>
        </w:rPr>
        <w:t>，其法律后果由我方承担。</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委托期限：</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代理人无转委托权。</w:t>
      </w:r>
    </w:p>
    <w:p>
      <w:pPr>
        <w:pageBreakBefore w:val="0"/>
        <w:shd w:val="clear" w:color="auto" w:fill="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附：授权委托代理人身份证</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eastAsia="zh-CN"/>
        </w:rPr>
        <w:t>申请人</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u w:val="single"/>
          <w:lang w:eastAsia="zh-CN"/>
        </w:rPr>
        <w:t>盖单位公章</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法定代表人</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u w:val="single"/>
        </w:rPr>
        <w:t xml:space="preserve">            （签字或盖章）            </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身份证号码：</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委托代理人：</w:t>
      </w:r>
      <w:r>
        <w:rPr>
          <w:rFonts w:hint="default" w:ascii="Times New Roman" w:hAnsi="Times New Roman" w:eastAsia="仿宋" w:cs="Times New Roman"/>
          <w:color w:val="auto"/>
          <w:sz w:val="32"/>
          <w:szCs w:val="32"/>
          <w:highlight w:val="none"/>
          <w:u w:val="single"/>
        </w:rPr>
        <w:t xml:space="preserve">            （签字或盖章）            </w:t>
      </w:r>
    </w:p>
    <w:p>
      <w:pPr>
        <w:pageBreakBefore w:val="0"/>
        <w:shd w:val="clear" w:color="auto" w:fill="auto"/>
        <w:kinsoku/>
        <w:topLinePunct w:val="0"/>
        <w:bidi w:val="0"/>
        <w:spacing w:line="580" w:lineRule="exact"/>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身份证号码：</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fill="auto"/>
        <w:kinsoku/>
        <w:topLinePunct w:val="0"/>
        <w:bidi w:val="0"/>
        <w:spacing w:line="580" w:lineRule="exact"/>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年</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月</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日</w:t>
      </w:r>
    </w:p>
    <w:p>
      <w:pPr>
        <w:numPr>
          <w:ilvl w:val="0"/>
          <w:numId w:val="3"/>
        </w:numPr>
        <w:rPr>
          <w:rFonts w:hint="default" w:ascii="Times New Roman" w:hAnsi="Times New Roman" w:cs="Times New Roman"/>
        </w:rPr>
      </w:pPr>
      <w:r>
        <w:rPr>
          <w:rFonts w:hint="default" w:ascii="Times New Roman" w:hAnsi="Times New Roman" w:cs="Times New Roman"/>
        </w:rPr>
        <w:br w:type="page"/>
      </w:r>
    </w:p>
    <w:p>
      <w:pPr>
        <w:numPr>
          <w:ilvl w:val="0"/>
          <w:numId w:val="0"/>
        </w:numPr>
        <w:ind w:leftChars="0"/>
        <w:jc w:val="center"/>
        <w:rPr>
          <w:rFonts w:hint="eastAsia" w:ascii="Times New Roman" w:hAnsi="Times New Roman" w:eastAsia="方正楷体_GBK" w:cs="Times New Roman"/>
          <w:snapToGrid/>
          <w:color w:val="auto"/>
          <w:kern w:val="0"/>
          <w:sz w:val="32"/>
          <w:szCs w:val="32"/>
          <w:lang w:val="en-US" w:eastAsia="zh-CN" w:bidi="ar-SA"/>
        </w:rPr>
      </w:pPr>
      <w:r>
        <w:rPr>
          <w:rFonts w:hint="eastAsia" w:ascii="Times New Roman" w:hAnsi="Times New Roman" w:eastAsia="方正楷体_GBK" w:cs="Times New Roman"/>
          <w:snapToGrid/>
          <w:color w:val="auto"/>
          <w:kern w:val="0"/>
          <w:sz w:val="32"/>
          <w:szCs w:val="32"/>
          <w:lang w:val="en-US" w:eastAsia="zh-CN" w:bidi="ar-SA"/>
        </w:rPr>
        <w:t>（四）采购需求</w:t>
      </w:r>
    </w:p>
    <w:p>
      <w:pPr>
        <w:pStyle w:val="2"/>
        <w:ind w:left="0" w:leftChars="0" w:firstLine="0" w:firstLineChars="0"/>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一、移动空气消毒机</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
        <w:gridCol w:w="7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rPr>
                <w:rFonts w:hint="eastAsia" w:eastAsiaTheme="minorEastAsia"/>
                <w:vertAlign w:val="baseline"/>
                <w:lang w:val="en-US" w:eastAsia="zh-CN"/>
              </w:rPr>
            </w:pPr>
            <w:r>
              <w:rPr>
                <w:rFonts w:hint="eastAsia"/>
                <w:vertAlign w:val="baseline"/>
                <w:lang w:val="en-US" w:eastAsia="zh-CN"/>
              </w:rPr>
              <w:t>品名</w:t>
            </w:r>
          </w:p>
        </w:tc>
        <w:tc>
          <w:tcPr>
            <w:tcW w:w="7610" w:type="dxa"/>
          </w:tcPr>
          <w:p>
            <w:pPr>
              <w:rPr>
                <w:rFonts w:hint="default" w:eastAsiaTheme="minorEastAsia"/>
                <w:vertAlign w:val="baseline"/>
                <w:lang w:val="en-US" w:eastAsia="zh-CN"/>
              </w:rPr>
            </w:pPr>
            <w:r>
              <w:rPr>
                <w:rFonts w:hint="eastAsia"/>
                <w:vertAlign w:val="baseline"/>
                <w:lang w:val="en-US" w:eastAsia="zh-CN"/>
              </w:rPr>
              <w:t>医用多功能动态紫外线空气消毒机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Merge w:val="restart"/>
            <w:vAlign w:val="center"/>
          </w:tcPr>
          <w:p>
            <w:pPr>
              <w:jc w:val="center"/>
              <w:rPr>
                <w:rFonts w:hint="default" w:eastAsiaTheme="minorEastAsia"/>
                <w:vertAlign w:val="baseline"/>
                <w:lang w:val="en-US" w:eastAsia="zh-CN"/>
              </w:rPr>
            </w:pPr>
            <w:r>
              <w:rPr>
                <w:rFonts w:hint="eastAsia"/>
                <w:vertAlign w:val="baseline"/>
                <w:lang w:val="en-US" w:eastAsia="zh-CN"/>
              </w:rPr>
              <w:t>1.设备基本参数</w:t>
            </w:r>
          </w:p>
        </w:tc>
        <w:tc>
          <w:tcPr>
            <w:tcW w:w="7610" w:type="dxa"/>
          </w:tcPr>
          <w:p>
            <w:pPr>
              <w:rPr>
                <w:rFonts w:hint="default" w:eastAsiaTheme="minorEastAsia"/>
                <w:vertAlign w:val="baseline"/>
                <w:lang w:val="en-US" w:eastAsia="zh-CN"/>
              </w:rPr>
            </w:pPr>
            <w:r>
              <w:rPr>
                <w:rFonts w:hint="eastAsia"/>
                <w:vertAlign w:val="baseline"/>
                <w:lang w:val="en-US" w:eastAsia="zh-CN"/>
              </w:rPr>
              <w:t>1.1消毒因子：253.7nm紫外线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Merge w:val="continue"/>
          </w:tcPr>
          <w:p>
            <w:pPr>
              <w:rPr>
                <w:vertAlign w:val="baseline"/>
              </w:rPr>
            </w:pPr>
          </w:p>
        </w:tc>
        <w:tc>
          <w:tcPr>
            <w:tcW w:w="7610" w:type="dxa"/>
          </w:tcPr>
          <w:p>
            <w:pPr>
              <w:rPr>
                <w:rFonts w:hint="default" w:eastAsiaTheme="minorEastAsia"/>
                <w:vertAlign w:val="superscript"/>
                <w:lang w:val="en-US" w:eastAsia="zh-CN"/>
              </w:rPr>
            </w:pPr>
            <w:r>
              <w:rPr>
                <w:rFonts w:hint="eastAsia" w:ascii="微软雅黑" w:hAnsi="微软雅黑" w:eastAsia="微软雅黑" w:cs="微软雅黑"/>
                <w:vertAlign w:val="baseline"/>
                <w:lang w:val="en-US" w:eastAsia="zh-CN"/>
              </w:rPr>
              <w:t>✱</w:t>
            </w:r>
            <w:r>
              <w:rPr>
                <w:rFonts w:hint="eastAsia"/>
                <w:vertAlign w:val="baseline"/>
                <w:lang w:val="en-US" w:eastAsia="zh-CN"/>
              </w:rPr>
              <w:t>1.2适用空间体积</w:t>
            </w:r>
            <w:r>
              <w:rPr>
                <w:rFonts w:hint="default" w:ascii="Arial" w:hAnsi="Arial" w:cs="Arial"/>
                <w:vertAlign w:val="baseline"/>
                <w:lang w:val="en-US" w:eastAsia="zh-CN"/>
              </w:rPr>
              <w:t>≤</w:t>
            </w:r>
            <w:r>
              <w:rPr>
                <w:rFonts w:hint="eastAsia"/>
                <w:vertAlign w:val="baseline"/>
                <w:lang w:val="en-US" w:eastAsia="zh-CN"/>
              </w:rPr>
              <w:t>100m</w:t>
            </w:r>
            <w:r>
              <w:rPr>
                <w:rFonts w:hint="eastAsia"/>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Merge w:val="continue"/>
          </w:tcPr>
          <w:p>
            <w:pPr>
              <w:rPr>
                <w:vertAlign w:val="baseline"/>
              </w:rPr>
            </w:pPr>
          </w:p>
        </w:tc>
        <w:tc>
          <w:tcPr>
            <w:tcW w:w="7610" w:type="dxa"/>
          </w:tcPr>
          <w:p>
            <w:pPr>
              <w:rPr>
                <w:rFonts w:hint="default" w:eastAsiaTheme="minorEastAsia"/>
                <w:vertAlign w:val="baseline"/>
                <w:lang w:val="en-US" w:eastAsia="zh-CN"/>
              </w:rPr>
            </w:pPr>
            <w:r>
              <w:rPr>
                <w:rFonts w:hint="eastAsia"/>
                <w:vertAlign w:val="baseline"/>
                <w:lang w:val="en-US" w:eastAsia="zh-CN"/>
              </w:rPr>
              <w:t>1.3设备采用LED屏幕显示设备状态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Merge w:val="continue"/>
          </w:tcPr>
          <w:p>
            <w:pPr>
              <w:rPr>
                <w:vertAlign w:val="baseline"/>
              </w:rPr>
            </w:pPr>
          </w:p>
        </w:tc>
        <w:tc>
          <w:tcPr>
            <w:tcW w:w="7610" w:type="dxa"/>
          </w:tcPr>
          <w:p>
            <w:pPr>
              <w:rPr>
                <w:rFonts w:hint="default" w:eastAsiaTheme="minorEastAsia"/>
                <w:vertAlign w:val="baseline"/>
                <w:lang w:val="en-US" w:eastAsia="zh-CN"/>
              </w:rPr>
            </w:pPr>
            <w:r>
              <w:rPr>
                <w:rFonts w:hint="eastAsia"/>
                <w:vertAlign w:val="baseline"/>
                <w:lang w:val="en-US" w:eastAsia="zh-CN"/>
              </w:rPr>
              <w:t>1.4安装方式：移动式，无需安装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Merge w:val="continue"/>
          </w:tcPr>
          <w:p>
            <w:pPr>
              <w:rPr>
                <w:vertAlign w:val="baseline"/>
              </w:rPr>
            </w:pPr>
          </w:p>
        </w:tc>
        <w:tc>
          <w:tcPr>
            <w:tcW w:w="7610" w:type="dxa"/>
          </w:tcPr>
          <w:p>
            <w:pPr>
              <w:rPr>
                <w:rFonts w:hint="default" w:eastAsiaTheme="minorEastAsia"/>
                <w:vertAlign w:val="baseline"/>
                <w:lang w:val="en-US" w:eastAsia="zh-CN"/>
              </w:rPr>
            </w:pPr>
            <w:r>
              <w:rPr>
                <w:rFonts w:hint="eastAsia"/>
                <w:vertAlign w:val="baseline"/>
                <w:lang w:val="en-US" w:eastAsia="zh-CN"/>
              </w:rPr>
              <w:t>1.5额定输入功率</w:t>
            </w:r>
            <w:r>
              <w:rPr>
                <w:rFonts w:hint="default" w:ascii="Arial" w:hAnsi="Arial" w:cs="Arial"/>
                <w:vertAlign w:val="baseline"/>
                <w:lang w:val="en-US" w:eastAsia="zh-CN"/>
              </w:rPr>
              <w:t>≤</w:t>
            </w:r>
            <w:r>
              <w:rPr>
                <w:rFonts w:hint="eastAsia"/>
                <w:vertAlign w:val="baseline"/>
                <w:lang w:val="en-US" w:eastAsia="zh-CN"/>
              </w:rPr>
              <w:t>225W，工作电源环境：</w:t>
            </w:r>
            <w:r>
              <w:rPr>
                <w:rFonts w:asciiTheme="minorEastAsia" w:hAnsiTheme="minorEastAsia"/>
                <w:color w:val="000000"/>
                <w:szCs w:val="21"/>
              </w:rPr>
              <w:t>220V±22V  50Hz±1Hz</w:t>
            </w:r>
            <w:r>
              <w:rPr>
                <w:rFonts w:asciiTheme="minorEastAsia" w:hAnsiTheme="minorEastAsia"/>
                <w:color w:val="000000" w:themeColor="text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Merge w:val="continue"/>
          </w:tcPr>
          <w:p>
            <w:pPr>
              <w:rPr>
                <w:vertAlign w:val="baseline"/>
              </w:rPr>
            </w:pPr>
          </w:p>
        </w:tc>
        <w:tc>
          <w:tcPr>
            <w:tcW w:w="7610" w:type="dxa"/>
          </w:tcPr>
          <w:p>
            <w:pPr>
              <w:rPr>
                <w:vertAlign w:val="baseline"/>
              </w:rPr>
            </w:pPr>
            <w:r>
              <w:rPr>
                <w:rFonts w:hint="eastAsia"/>
                <w:vertAlign w:val="baseline"/>
                <w:lang w:val="en-US" w:eastAsia="zh-CN"/>
              </w:rPr>
              <w:t>1.6循环风量</w:t>
            </w:r>
            <w:r>
              <w:rPr>
                <w:rFonts w:hint="default" w:ascii="Arial" w:hAnsi="Arial" w:cs="Arial"/>
                <w:vertAlign w:val="baseline"/>
                <w:lang w:val="en-US" w:eastAsia="zh-CN"/>
              </w:rPr>
              <w:t>≥</w:t>
            </w:r>
            <w:r>
              <w:rPr>
                <w:rFonts w:hint="eastAsia"/>
                <w:vertAlign w:val="baseline"/>
                <w:lang w:val="en-US" w:eastAsia="zh-CN"/>
              </w:rPr>
              <w:t>850</w:t>
            </w:r>
            <w:r>
              <w:rPr>
                <w:rFonts w:hint="eastAsia" w:asciiTheme="minorEastAsia" w:hAnsiTheme="minorEastAsia"/>
                <w:color w:val="000000" w:themeColor="text1"/>
              </w:rPr>
              <w:t>m</w:t>
            </w:r>
            <w:r>
              <w:rPr>
                <w:rFonts w:hint="eastAsia" w:asciiTheme="minorEastAsia" w:hAnsiTheme="minorEastAsia"/>
                <w:color w:val="000000" w:themeColor="text1"/>
                <w:vertAlign w:val="superscript"/>
              </w:rPr>
              <w:t>3</w:t>
            </w:r>
            <w:r>
              <w:rPr>
                <w:rFonts w:hint="eastAsia" w:asciiTheme="minorEastAsia" w:hAnsiTheme="minorEastAsia"/>
                <w:color w:val="000000" w:themeColor="text1"/>
              </w:rPr>
              <w:t>/h</w:t>
            </w:r>
            <w:r>
              <w:rPr>
                <w:rFonts w:hint="eastAsia" w:asciiTheme="minorEastAsia" w:hAnsiTheme="minorEastAsia"/>
              </w:rPr>
              <w:t>（提供检测报告）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Merge w:val="continue"/>
          </w:tcPr>
          <w:p>
            <w:pPr>
              <w:rPr>
                <w:vertAlign w:val="baseline"/>
              </w:rPr>
            </w:pPr>
          </w:p>
        </w:tc>
        <w:tc>
          <w:tcPr>
            <w:tcW w:w="7610" w:type="dxa"/>
          </w:tcPr>
          <w:p>
            <w:pPr>
              <w:rPr>
                <w:rFonts w:hint="default" w:eastAsiaTheme="minorEastAsia"/>
                <w:vertAlign w:val="baseline"/>
                <w:lang w:val="en-US" w:eastAsia="zh-CN"/>
              </w:rPr>
            </w:pPr>
            <w:r>
              <w:rPr>
                <w:rFonts w:hint="eastAsia"/>
                <w:vertAlign w:val="baseline"/>
                <w:lang w:val="en-US" w:eastAsia="zh-CN"/>
              </w:rPr>
              <w:t>1.7噪声</w:t>
            </w:r>
            <w:r>
              <w:rPr>
                <w:rFonts w:hint="default" w:ascii="Arial" w:hAnsi="Arial" w:cs="Arial"/>
                <w:vertAlign w:val="baseline"/>
                <w:lang w:val="en-US" w:eastAsia="zh-CN"/>
              </w:rPr>
              <w:t>≤</w:t>
            </w:r>
            <w:r>
              <w:rPr>
                <w:rFonts w:hint="eastAsia" w:ascii="Arial" w:hAnsi="Arial" w:cs="Arial"/>
                <w:vertAlign w:val="baseline"/>
                <w:lang w:val="en-US" w:eastAsia="zh-CN"/>
              </w:rPr>
              <w:t>55dB</w:t>
            </w:r>
            <w:r>
              <w:rPr>
                <w:rFonts w:hint="eastAsia" w:asciiTheme="minorEastAsia" w:hAnsiTheme="minorEastAsia"/>
                <w:color w:val="000000" w:themeColor="text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Merge w:val="continue"/>
          </w:tcPr>
          <w:p>
            <w:pPr>
              <w:rPr>
                <w:vertAlign w:val="baseline"/>
              </w:rPr>
            </w:pPr>
          </w:p>
        </w:tc>
        <w:tc>
          <w:tcPr>
            <w:tcW w:w="7610" w:type="dxa"/>
          </w:tcPr>
          <w:p>
            <w:pPr>
              <w:rPr>
                <w:rFonts w:hint="default" w:eastAsiaTheme="minorEastAsia"/>
                <w:vertAlign w:val="baseline"/>
                <w:lang w:val="en-US" w:eastAsia="zh-CN"/>
              </w:rPr>
            </w:pPr>
            <w:r>
              <w:rPr>
                <w:rFonts w:hint="eastAsia" w:ascii="宋体" w:hAnsi="宋体" w:eastAsia="宋体" w:cs="宋体"/>
                <w:vertAlign w:val="baseline"/>
                <w:lang w:val="en-US" w:eastAsia="zh-CN"/>
              </w:rPr>
              <w:t>▲</w:t>
            </w:r>
            <w:r>
              <w:rPr>
                <w:rFonts w:hint="eastAsia"/>
                <w:vertAlign w:val="baseline"/>
                <w:lang w:val="en-US" w:eastAsia="zh-CN"/>
              </w:rPr>
              <w:t>1.8紫外线辐射强度</w:t>
            </w:r>
            <w:r>
              <w:rPr>
                <w:rFonts w:hint="default" w:ascii="Arial" w:hAnsi="Arial" w:cs="Arial"/>
                <w:vertAlign w:val="baseline"/>
                <w:lang w:val="en-US" w:eastAsia="zh-CN"/>
              </w:rPr>
              <w:t>≥</w:t>
            </w:r>
            <w:r>
              <w:rPr>
                <w:rFonts w:hint="eastAsia" w:ascii="Arial" w:hAnsi="Arial" w:cs="Arial"/>
                <w:vertAlign w:val="baseline"/>
                <w:lang w:val="en-US" w:eastAsia="zh-CN"/>
              </w:rPr>
              <w:t>1.4x10^4（</w:t>
            </w:r>
            <w:r>
              <w:rPr>
                <w:rFonts w:hint="eastAsia" w:ascii="微软雅黑" w:hAnsi="微软雅黑" w:eastAsia="微软雅黑" w:cs="微软雅黑"/>
                <w:vertAlign w:val="baseline"/>
                <w:lang w:val="en-US" w:eastAsia="zh-CN"/>
              </w:rPr>
              <w:t>㎼</w:t>
            </w:r>
            <w:r>
              <w:rPr>
                <w:rFonts w:hint="eastAsia" w:ascii="Arial" w:hAnsi="Arial" w:cs="Arial"/>
                <w:vertAlign w:val="baseline"/>
                <w:lang w:val="en-US" w:eastAsia="zh-CN"/>
              </w:rPr>
              <w:t>/cm</w:t>
            </w:r>
            <w:r>
              <w:rPr>
                <w:rFonts w:hint="eastAsia" w:ascii="Arial" w:hAnsi="Arial" w:cs="Arial"/>
                <w:vertAlign w:val="superscript"/>
                <w:lang w:val="en-US" w:eastAsia="zh-CN"/>
              </w:rPr>
              <w:t>2</w:t>
            </w:r>
            <w:r>
              <w:rPr>
                <w:rFonts w:hint="eastAsia" w:ascii="Arial" w:hAnsi="Arial" w:cs="Arial"/>
                <w:vertAlign w:val="baseline"/>
                <w:lang w:val="en-US" w:eastAsia="zh-CN"/>
              </w:rPr>
              <w:t>）</w:t>
            </w:r>
            <w:r>
              <w:rPr>
                <w:rFonts w:hint="eastAsia" w:asciiTheme="minorEastAsia" w:hAnsiTheme="minorEastAsia"/>
              </w:rPr>
              <w:t>（提供检测报告）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Merge w:val="continue"/>
          </w:tcPr>
          <w:p>
            <w:pPr>
              <w:rPr>
                <w:vertAlign w:val="baseline"/>
              </w:rPr>
            </w:pPr>
          </w:p>
        </w:tc>
        <w:tc>
          <w:tcPr>
            <w:tcW w:w="7610" w:type="dxa"/>
          </w:tcPr>
          <w:p>
            <w:pPr>
              <w:rPr>
                <w:rFonts w:hint="default" w:eastAsiaTheme="minorEastAsia"/>
                <w:vertAlign w:val="baseline"/>
                <w:lang w:val="en-US" w:eastAsia="zh-CN"/>
              </w:rPr>
            </w:pPr>
            <w:r>
              <w:rPr>
                <w:rFonts w:hint="eastAsia"/>
                <w:vertAlign w:val="baseline"/>
                <w:lang w:val="en-US" w:eastAsia="zh-CN"/>
              </w:rPr>
              <w:t>1.9紫外线灯管寿命</w:t>
            </w:r>
            <w:r>
              <w:rPr>
                <w:rFonts w:hint="default" w:ascii="Arial" w:hAnsi="Arial" w:cs="Arial"/>
                <w:vertAlign w:val="baseline"/>
                <w:lang w:val="en-US" w:eastAsia="zh-CN"/>
              </w:rPr>
              <w:t>≥</w:t>
            </w:r>
            <w:r>
              <w:rPr>
                <w:rFonts w:hint="eastAsia" w:ascii="Arial" w:hAnsi="Arial" w:cs="Arial"/>
                <w:vertAlign w:val="baseline"/>
                <w:lang w:val="en-US" w:eastAsia="zh-CN"/>
              </w:rPr>
              <w:t>5000h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Merge w:val="continue"/>
          </w:tcPr>
          <w:p>
            <w:pPr>
              <w:rPr>
                <w:vertAlign w:val="baseline"/>
              </w:rPr>
            </w:pPr>
          </w:p>
        </w:tc>
        <w:tc>
          <w:tcPr>
            <w:tcW w:w="7610" w:type="dxa"/>
          </w:tcPr>
          <w:p>
            <w:pPr>
              <w:rPr>
                <w:rFonts w:hint="default" w:eastAsiaTheme="minorEastAsia"/>
                <w:vertAlign w:val="baseline"/>
                <w:lang w:val="en-US" w:eastAsia="zh-CN"/>
              </w:rPr>
            </w:pPr>
            <w:r>
              <w:rPr>
                <w:rFonts w:hint="eastAsia" w:ascii="宋体" w:hAnsi="宋体" w:eastAsia="宋体" w:cs="宋体"/>
                <w:vertAlign w:val="baseline"/>
                <w:lang w:val="en-US" w:eastAsia="zh-CN"/>
              </w:rPr>
              <w:t>▲</w:t>
            </w:r>
            <w:r>
              <w:rPr>
                <w:rFonts w:hint="eastAsia"/>
                <w:vertAlign w:val="baseline"/>
                <w:lang w:val="en-US" w:eastAsia="zh-CN"/>
              </w:rPr>
              <w:t>1.10臭氧泄漏量</w:t>
            </w:r>
            <w:r>
              <w:rPr>
                <w:rFonts w:hint="default" w:ascii="Arial" w:hAnsi="Arial" w:cs="Arial"/>
                <w:vertAlign w:val="baseline"/>
                <w:lang w:val="en-US" w:eastAsia="zh-CN"/>
              </w:rPr>
              <w:t>≤</w:t>
            </w:r>
            <w:r>
              <w:rPr>
                <w:rFonts w:hint="eastAsia"/>
                <w:vertAlign w:val="baseline"/>
                <w:lang w:val="en-US" w:eastAsia="zh-CN"/>
              </w:rPr>
              <w:t>0.003mg/m3</w:t>
            </w:r>
            <w:r>
              <w:rPr>
                <w:rFonts w:hint="eastAsia" w:asciiTheme="minorEastAsia" w:hAnsiTheme="minorEastAsia"/>
              </w:rPr>
              <w:t>（提供检测报告）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Merge w:val="continue"/>
          </w:tcPr>
          <w:p>
            <w:pPr>
              <w:rPr>
                <w:vertAlign w:val="baseline"/>
              </w:rPr>
            </w:pPr>
          </w:p>
        </w:tc>
        <w:tc>
          <w:tcPr>
            <w:tcW w:w="7610" w:type="dxa"/>
          </w:tcPr>
          <w:p>
            <w:pPr>
              <w:rPr>
                <w:rFonts w:hint="default"/>
                <w:vertAlign w:val="baseline"/>
                <w:lang w:val="en-US" w:eastAsia="zh-CN"/>
              </w:rPr>
            </w:pPr>
            <w:r>
              <w:rPr>
                <w:rFonts w:hint="eastAsia" w:ascii="宋体" w:hAnsi="宋体" w:eastAsia="宋体" w:cs="宋体"/>
                <w:vertAlign w:val="baseline"/>
                <w:lang w:val="en-US" w:eastAsia="zh-CN"/>
              </w:rPr>
              <w:t>▲</w:t>
            </w:r>
            <w:r>
              <w:rPr>
                <w:rFonts w:hint="eastAsia"/>
                <w:vertAlign w:val="baseline"/>
                <w:lang w:val="en-US" w:eastAsia="zh-CN"/>
              </w:rPr>
              <w:t>1.11紫外线泄露量</w:t>
            </w:r>
            <w:r>
              <w:rPr>
                <w:rFonts w:hint="default" w:ascii="Arial" w:hAnsi="Arial" w:cs="Arial"/>
                <w:vertAlign w:val="baseline"/>
                <w:lang w:val="en-US" w:eastAsia="zh-CN"/>
              </w:rPr>
              <w:t>≤</w:t>
            </w:r>
            <w:r>
              <w:rPr>
                <w:rFonts w:hint="eastAsia"/>
                <w:vertAlign w:val="baseline"/>
                <w:lang w:val="en-US" w:eastAsia="zh-CN"/>
              </w:rPr>
              <w:t>0.005</w:t>
            </w:r>
            <w:r>
              <w:rPr>
                <w:rFonts w:hint="eastAsia" w:ascii="微软雅黑" w:hAnsi="微软雅黑" w:eastAsia="微软雅黑" w:cs="微软雅黑"/>
                <w:vertAlign w:val="baseline"/>
                <w:lang w:val="en-US" w:eastAsia="zh-CN"/>
              </w:rPr>
              <w:t>㎼</w:t>
            </w:r>
            <w:r>
              <w:rPr>
                <w:rFonts w:hint="eastAsia" w:ascii="Arial" w:hAnsi="Arial" w:cs="Arial"/>
                <w:vertAlign w:val="baseline"/>
                <w:lang w:val="en-US" w:eastAsia="zh-CN"/>
              </w:rPr>
              <w:t>/cm</w:t>
            </w:r>
            <w:r>
              <w:rPr>
                <w:rFonts w:hint="eastAsia" w:ascii="Arial" w:hAnsi="Arial" w:cs="Arial"/>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Merge w:val="continue"/>
          </w:tcPr>
          <w:p>
            <w:pPr>
              <w:rPr>
                <w:vertAlign w:val="baseline"/>
              </w:rPr>
            </w:pPr>
          </w:p>
        </w:tc>
        <w:tc>
          <w:tcPr>
            <w:tcW w:w="7610" w:type="dxa"/>
          </w:tcPr>
          <w:p>
            <w:pPr>
              <w:rPr>
                <w:rFonts w:hint="default" w:eastAsiaTheme="minorEastAsia"/>
                <w:vertAlign w:val="baseline"/>
                <w:lang w:val="en-US" w:eastAsia="zh-CN"/>
              </w:rPr>
            </w:pPr>
            <w:r>
              <w:rPr>
                <w:rFonts w:hint="eastAsia"/>
                <w:vertAlign w:val="baseline"/>
                <w:lang w:val="en-US" w:eastAsia="zh-CN"/>
              </w:rPr>
              <w:t>1.12风速：多挡风速可调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Merge w:val="continue"/>
          </w:tcPr>
          <w:p>
            <w:pPr>
              <w:rPr>
                <w:vertAlign w:val="baseline"/>
              </w:rPr>
            </w:pPr>
          </w:p>
        </w:tc>
        <w:tc>
          <w:tcPr>
            <w:tcW w:w="7610" w:type="dxa"/>
          </w:tcPr>
          <w:p>
            <w:pPr>
              <w:rPr>
                <w:vertAlign w:val="baseline"/>
              </w:rPr>
            </w:pPr>
            <w:r>
              <w:rPr>
                <w:rFonts w:hint="eastAsia"/>
                <w:vertAlign w:val="baseline"/>
                <w:lang w:val="en-US" w:eastAsia="zh-CN"/>
              </w:rPr>
              <w:t>1.13操作方式：具备手动、自动、程控、远程多种控制方式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Merge w:val="continue"/>
          </w:tcPr>
          <w:p>
            <w:pPr>
              <w:rPr>
                <w:vertAlign w:val="baseline"/>
              </w:rPr>
            </w:pPr>
          </w:p>
        </w:tc>
        <w:tc>
          <w:tcPr>
            <w:tcW w:w="7610" w:type="dxa"/>
          </w:tcPr>
          <w:p>
            <w:pPr>
              <w:rPr>
                <w:vertAlign w:val="baseline"/>
              </w:rPr>
            </w:pPr>
            <w:r>
              <w:rPr>
                <w:rFonts w:hint="eastAsia"/>
                <w:vertAlign w:val="baseline"/>
                <w:lang w:val="en-US" w:eastAsia="zh-CN"/>
              </w:rPr>
              <w:t>1.14可查看数据：可查看设备累积工作时间、过滤网使用时间、温度、湿度等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Merge w:val="continue"/>
          </w:tcPr>
          <w:p>
            <w:pPr>
              <w:rPr>
                <w:vertAlign w:val="baseline"/>
              </w:rPr>
            </w:pPr>
          </w:p>
        </w:tc>
        <w:tc>
          <w:tcPr>
            <w:tcW w:w="7610" w:type="dxa"/>
          </w:tcPr>
          <w:p>
            <w:pPr>
              <w:rPr>
                <w:vertAlign w:val="baseline"/>
              </w:rPr>
            </w:pPr>
            <w:r>
              <w:rPr>
                <w:rFonts w:hint="eastAsia"/>
                <w:vertAlign w:val="baseline"/>
                <w:lang w:val="en-US" w:eastAsia="zh-CN"/>
              </w:rPr>
              <w:t>1.15程控数量</w:t>
            </w:r>
            <w:r>
              <w:rPr>
                <w:rFonts w:hint="default" w:ascii="Arial" w:hAnsi="Arial" w:cs="Arial"/>
                <w:vertAlign w:val="baseline"/>
                <w:lang w:val="en-US" w:eastAsia="zh-CN"/>
              </w:rPr>
              <w:t>≥</w:t>
            </w:r>
            <w:r>
              <w:rPr>
                <w:rFonts w:hint="eastAsia"/>
                <w:vertAlign w:val="baseline"/>
                <w:lang w:val="en-US" w:eastAsia="zh-CN"/>
              </w:rPr>
              <w:t>9组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Merge w:val="continue"/>
          </w:tcPr>
          <w:p>
            <w:pPr>
              <w:rPr>
                <w:vertAlign w:val="baseline"/>
              </w:rPr>
            </w:pPr>
          </w:p>
        </w:tc>
        <w:tc>
          <w:tcPr>
            <w:tcW w:w="7610" w:type="dxa"/>
          </w:tcPr>
          <w:p>
            <w:pPr>
              <w:rPr>
                <w:rFonts w:hint="default"/>
                <w:vertAlign w:val="baseline"/>
                <w:lang w:val="en-US"/>
              </w:rPr>
            </w:pPr>
            <w:r>
              <w:rPr>
                <w:rFonts w:hint="eastAsia"/>
                <w:vertAlign w:val="baseline"/>
                <w:lang w:val="en-US" w:eastAsia="zh-CN"/>
              </w:rPr>
              <w:t>1.16故障提示和自修复功能：具备风机故障、紫外线灯故障、过滤网过期等提示功能；具备灯管故障后备用灯管自动启动功能。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Merge w:val="continue"/>
          </w:tcPr>
          <w:p>
            <w:pPr>
              <w:rPr>
                <w:vertAlign w:val="baseline"/>
              </w:rPr>
            </w:pPr>
          </w:p>
        </w:tc>
        <w:tc>
          <w:tcPr>
            <w:tcW w:w="7610" w:type="dxa"/>
          </w:tcPr>
          <w:p>
            <w:pPr>
              <w:rPr>
                <w:rFonts w:hint="default" w:eastAsiaTheme="minorEastAsia"/>
                <w:vertAlign w:val="baseline"/>
                <w:lang w:val="en-US" w:eastAsia="zh-CN"/>
              </w:rPr>
            </w:pPr>
            <w:r>
              <w:rPr>
                <w:rFonts w:hint="eastAsia" w:ascii="宋体" w:hAnsi="宋体" w:eastAsia="宋体" w:cs="宋体"/>
                <w:vertAlign w:val="baseline"/>
                <w:lang w:val="en-US" w:eastAsia="zh-CN"/>
              </w:rPr>
              <w:t>▲1</w:t>
            </w:r>
            <w:r>
              <w:rPr>
                <w:rFonts w:hint="eastAsia"/>
                <w:vertAlign w:val="baseline"/>
                <w:lang w:val="en-US" w:eastAsia="zh-CN"/>
              </w:rPr>
              <w:t>.17外壳安全性：外壳漏电电流</w:t>
            </w:r>
            <w:r>
              <w:rPr>
                <w:rFonts w:hint="default" w:ascii="Arial" w:hAnsi="Arial" w:cs="Arial"/>
                <w:vertAlign w:val="baseline"/>
                <w:lang w:val="en-US" w:eastAsia="zh-CN"/>
              </w:rPr>
              <w:t>≤</w:t>
            </w:r>
            <w:r>
              <w:rPr>
                <w:rFonts w:hint="eastAsia" w:ascii="Arial" w:hAnsi="Arial" w:cs="Arial"/>
                <w:vertAlign w:val="baseline"/>
                <w:lang w:val="en-US" w:eastAsia="zh-CN"/>
              </w:rPr>
              <w:t>0.001mA</w:t>
            </w:r>
            <w:r>
              <w:rPr>
                <w:rFonts w:hint="eastAsia" w:asciiTheme="minorEastAsia" w:hAnsiTheme="minorEastAsia"/>
              </w:rPr>
              <w:t>（提供检测报告）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Merge w:val="restart"/>
            <w:vAlign w:val="center"/>
          </w:tcPr>
          <w:p>
            <w:pPr>
              <w:jc w:val="center"/>
              <w:rPr>
                <w:rFonts w:hint="default" w:eastAsiaTheme="minorEastAsia"/>
                <w:vertAlign w:val="baseline"/>
                <w:lang w:val="en-US" w:eastAsia="zh-CN"/>
              </w:rPr>
            </w:pPr>
            <w:r>
              <w:rPr>
                <w:rFonts w:hint="eastAsia"/>
                <w:vertAlign w:val="baseline"/>
                <w:lang w:val="en-US" w:eastAsia="zh-CN"/>
              </w:rPr>
              <w:t>2.设备消毒性能</w:t>
            </w:r>
          </w:p>
        </w:tc>
        <w:tc>
          <w:tcPr>
            <w:tcW w:w="7610" w:type="dxa"/>
          </w:tcPr>
          <w:p>
            <w:pPr>
              <w:rPr>
                <w:rFonts w:hint="default" w:eastAsiaTheme="minorEastAsia"/>
                <w:vertAlign w:val="baseline"/>
                <w:lang w:val="en-US" w:eastAsia="zh-CN"/>
              </w:rPr>
            </w:pPr>
            <w:r>
              <w:rPr>
                <w:rFonts w:hint="eastAsia" w:ascii="宋体" w:hAnsi="宋体" w:eastAsia="宋体" w:cs="宋体"/>
                <w:vertAlign w:val="baseline"/>
                <w:lang w:val="en-US" w:eastAsia="zh-CN"/>
              </w:rPr>
              <w:t>▲</w:t>
            </w:r>
            <w:r>
              <w:rPr>
                <w:rFonts w:hint="eastAsia"/>
                <w:vertAlign w:val="baseline"/>
                <w:lang w:val="en-US" w:eastAsia="zh-CN"/>
              </w:rPr>
              <w:t>2.1设备对白色葡萄球菌（8032）进行60Min消毒作业后的杀灭率</w:t>
            </w:r>
            <w:r>
              <w:rPr>
                <w:rFonts w:hint="default" w:ascii="Arial" w:hAnsi="Arial" w:cs="Arial"/>
                <w:vertAlign w:val="baseline"/>
                <w:lang w:val="en-US" w:eastAsia="zh-CN"/>
              </w:rPr>
              <w:t>≥</w:t>
            </w:r>
            <w:r>
              <w:rPr>
                <w:rFonts w:hint="eastAsia" w:ascii="Arial" w:hAnsi="Arial" w:cs="Arial"/>
                <w:vertAlign w:val="baseline"/>
                <w:lang w:val="en-US" w:eastAsia="zh-CN"/>
              </w:rPr>
              <w:t>99.96%(提供第三方检测报告）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Merge w:val="continue"/>
          </w:tcPr>
          <w:p>
            <w:pPr>
              <w:rPr>
                <w:vertAlign w:val="baseline"/>
              </w:rPr>
            </w:pPr>
          </w:p>
        </w:tc>
        <w:tc>
          <w:tcPr>
            <w:tcW w:w="7610" w:type="dxa"/>
          </w:tcPr>
          <w:p>
            <w:pPr>
              <w:rPr>
                <w:vertAlign w:val="baseline"/>
              </w:rPr>
            </w:pPr>
            <w:r>
              <w:rPr>
                <w:rFonts w:hint="eastAsia" w:ascii="宋体" w:hAnsi="宋体" w:eastAsia="宋体" w:cs="宋体"/>
                <w:vertAlign w:val="baseline"/>
                <w:lang w:val="en-US" w:eastAsia="zh-CN"/>
              </w:rPr>
              <w:t>▲</w:t>
            </w:r>
            <w:r>
              <w:rPr>
                <w:rFonts w:hint="eastAsia"/>
                <w:vertAlign w:val="baseline"/>
                <w:lang w:val="en-US" w:eastAsia="zh-CN"/>
              </w:rPr>
              <w:t>2.2设备对白色葡萄球菌（8032）进行60Min消毒作业后的菌数</w:t>
            </w:r>
            <w:r>
              <w:rPr>
                <w:rFonts w:hint="default" w:ascii="Arial" w:hAnsi="Arial" w:cs="Arial"/>
                <w:vertAlign w:val="baseline"/>
                <w:lang w:val="en-US" w:eastAsia="zh-CN"/>
              </w:rPr>
              <w:t>≤</w:t>
            </w:r>
            <w:r>
              <w:rPr>
                <w:rFonts w:hint="eastAsia"/>
                <w:vertAlign w:val="baseline"/>
                <w:lang w:val="en-US" w:eastAsia="zh-CN"/>
              </w:rPr>
              <w:t>15（cfu/m</w:t>
            </w:r>
            <w:r>
              <w:rPr>
                <w:rFonts w:hint="eastAsia"/>
                <w:vertAlign w:val="superscript"/>
                <w:lang w:val="en-US" w:eastAsia="zh-CN"/>
              </w:rPr>
              <w:t>3</w:t>
            </w:r>
            <w:r>
              <w:rPr>
                <w:rFonts w:hint="eastAsia"/>
                <w:vertAlign w:val="baseline"/>
                <w:lang w:val="en-US" w:eastAsia="zh-CN"/>
              </w:rPr>
              <w:t>）（</w:t>
            </w:r>
            <w:r>
              <w:rPr>
                <w:rFonts w:hint="eastAsia" w:ascii="Arial" w:hAnsi="Arial" w:cs="Arial"/>
                <w:vertAlign w:val="baseline"/>
                <w:lang w:val="en-US" w:eastAsia="zh-CN"/>
              </w:rPr>
              <w:t>提供第三方检测报告</w:t>
            </w: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Merge w:val="continue"/>
          </w:tcPr>
          <w:p>
            <w:pPr>
              <w:rPr>
                <w:vertAlign w:val="baseline"/>
              </w:rPr>
            </w:pPr>
          </w:p>
        </w:tc>
        <w:tc>
          <w:tcPr>
            <w:tcW w:w="7610" w:type="dxa"/>
          </w:tcPr>
          <w:p>
            <w:pPr>
              <w:rPr>
                <w:rFonts w:hint="default" w:eastAsiaTheme="minorEastAsia"/>
                <w:vertAlign w:val="baseline"/>
                <w:lang w:val="en-US" w:eastAsia="zh-CN"/>
              </w:rPr>
            </w:pPr>
            <w:r>
              <w:rPr>
                <w:rFonts w:hint="eastAsia" w:ascii="宋体" w:hAnsi="宋体" w:eastAsia="宋体" w:cs="宋体"/>
                <w:vertAlign w:val="baseline"/>
                <w:lang w:val="en-US" w:eastAsia="zh-CN"/>
              </w:rPr>
              <w:t>▲</w:t>
            </w:r>
            <w:r>
              <w:rPr>
                <w:rFonts w:hint="eastAsia"/>
                <w:vertAlign w:val="baseline"/>
                <w:lang w:val="en-US" w:eastAsia="zh-CN"/>
              </w:rPr>
              <w:t>2.3设备对&gt;100m</w:t>
            </w:r>
            <w:r>
              <w:rPr>
                <w:rFonts w:hint="eastAsia"/>
                <w:vertAlign w:val="superscript"/>
                <w:lang w:val="en-US" w:eastAsia="zh-CN"/>
              </w:rPr>
              <w:t>3</w:t>
            </w:r>
            <w:r>
              <w:rPr>
                <w:rFonts w:hint="eastAsia"/>
                <w:vertAlign w:val="baseline"/>
                <w:lang w:val="en-US" w:eastAsia="zh-CN"/>
              </w:rPr>
              <w:t>空间作业120Min后，该空间中自然菌的平均消亡率</w:t>
            </w:r>
            <w:r>
              <w:rPr>
                <w:rFonts w:hint="default" w:ascii="Arial" w:hAnsi="Arial" w:cs="Arial"/>
                <w:vertAlign w:val="baseline"/>
                <w:lang w:val="en-US" w:eastAsia="zh-CN"/>
              </w:rPr>
              <w:t>≥</w:t>
            </w:r>
            <w:r>
              <w:rPr>
                <w:rFonts w:hint="eastAsia" w:ascii="Arial" w:hAnsi="Arial" w:cs="Arial"/>
                <w:vertAlign w:val="baseline"/>
                <w:lang w:val="en-US" w:eastAsia="zh-CN"/>
              </w:rPr>
              <w:t>94%</w:t>
            </w:r>
            <w:r>
              <w:rPr>
                <w:rFonts w:hint="eastAsia"/>
                <w:vertAlign w:val="baseline"/>
                <w:lang w:val="en-US" w:eastAsia="zh-CN"/>
              </w:rPr>
              <w:t>（</w:t>
            </w:r>
            <w:r>
              <w:rPr>
                <w:rFonts w:hint="eastAsia" w:ascii="Arial" w:hAnsi="Arial" w:cs="Arial"/>
                <w:vertAlign w:val="baseline"/>
                <w:lang w:val="en-US" w:eastAsia="zh-CN"/>
              </w:rPr>
              <w:t>提供第三方检测报告</w:t>
            </w: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Merge w:val="continue"/>
          </w:tcPr>
          <w:p>
            <w:pPr>
              <w:rPr>
                <w:vertAlign w:val="baseline"/>
              </w:rPr>
            </w:pPr>
          </w:p>
        </w:tc>
        <w:tc>
          <w:tcPr>
            <w:tcW w:w="7610" w:type="dxa"/>
          </w:tcPr>
          <w:p>
            <w:pPr>
              <w:rPr>
                <w:rFonts w:hint="eastAsia" w:ascii="微软雅黑" w:hAnsi="微软雅黑" w:eastAsia="微软雅黑" w:cs="微软雅黑"/>
                <w:vertAlign w:val="baseline"/>
                <w:lang w:val="en-US" w:eastAsia="zh-CN"/>
              </w:rPr>
            </w:pPr>
            <w:r>
              <w:rPr>
                <w:rFonts w:hint="eastAsia" w:ascii="宋体" w:hAnsi="宋体" w:eastAsia="宋体" w:cs="宋体"/>
                <w:vertAlign w:val="baseline"/>
                <w:lang w:val="en-US" w:eastAsia="zh-CN"/>
              </w:rPr>
              <w:t>▲</w:t>
            </w:r>
            <w:r>
              <w:rPr>
                <w:rFonts w:hint="eastAsia"/>
                <w:vertAlign w:val="baseline"/>
                <w:lang w:val="en-US" w:eastAsia="zh-CN"/>
              </w:rPr>
              <w:t>2.4设备对毒株A/PR8/34进行60min消毒作业后去除率</w:t>
            </w:r>
            <w:r>
              <w:rPr>
                <w:rFonts w:hint="default" w:ascii="Arial" w:hAnsi="Arial" w:cs="Arial"/>
                <w:vertAlign w:val="baseline"/>
                <w:lang w:val="en-US" w:eastAsia="zh-CN"/>
              </w:rPr>
              <w:t>≥</w:t>
            </w:r>
            <w:r>
              <w:rPr>
                <w:rFonts w:hint="eastAsia" w:ascii="Arial" w:hAnsi="Arial" w:cs="Arial"/>
                <w:vertAlign w:val="baseline"/>
                <w:lang w:val="en-US" w:eastAsia="zh-CN"/>
              </w:rPr>
              <w:t>99.9%</w:t>
            </w:r>
            <w:r>
              <w:rPr>
                <w:rFonts w:hint="eastAsia"/>
                <w:vertAlign w:val="baseline"/>
                <w:lang w:val="en-US" w:eastAsia="zh-CN"/>
              </w:rPr>
              <w:t>（</w:t>
            </w:r>
            <w:r>
              <w:rPr>
                <w:rFonts w:hint="eastAsia" w:ascii="Arial" w:hAnsi="Arial" w:cs="Arial"/>
                <w:vertAlign w:val="baseline"/>
                <w:lang w:val="en-US" w:eastAsia="zh-CN"/>
              </w:rPr>
              <w:t>提供第三方检测报告</w:t>
            </w: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Merge w:val="restart"/>
            <w:vAlign w:val="center"/>
          </w:tcPr>
          <w:p>
            <w:pPr>
              <w:jc w:val="center"/>
              <w:rPr>
                <w:rFonts w:hint="default" w:eastAsiaTheme="minorEastAsia"/>
                <w:vertAlign w:val="baseline"/>
                <w:lang w:val="en-US" w:eastAsia="zh-CN"/>
              </w:rPr>
            </w:pPr>
            <w:r>
              <w:rPr>
                <w:rFonts w:hint="eastAsia"/>
                <w:vertAlign w:val="baseline"/>
                <w:lang w:val="en-US" w:eastAsia="zh-CN"/>
              </w:rPr>
              <w:t>3.设备自身物联网模块功能</w:t>
            </w:r>
          </w:p>
        </w:tc>
        <w:tc>
          <w:tcPr>
            <w:tcW w:w="7610" w:type="dxa"/>
          </w:tcPr>
          <w:p>
            <w:pPr>
              <w:rPr>
                <w:vertAlign w:val="baseline"/>
              </w:rPr>
            </w:pPr>
            <w:r>
              <w:rPr>
                <w:rFonts w:hint="eastAsia" w:ascii="宋体" w:hAnsi="宋体" w:eastAsia="宋体" w:cs="宋体"/>
                <w:vertAlign w:val="baseline"/>
                <w:lang w:val="en-US" w:eastAsia="zh-CN"/>
              </w:rPr>
              <w:t>▲</w:t>
            </w:r>
            <w:r>
              <w:rPr>
                <w:rFonts w:hint="eastAsia"/>
                <w:vertAlign w:val="baseline"/>
                <w:lang w:val="en-US" w:eastAsia="zh-CN"/>
              </w:rPr>
              <w:t>3.1支持NB协议连接，</w:t>
            </w:r>
            <w:r>
              <w:rPr>
                <w:rFonts w:hint="eastAsia" w:asciiTheme="minorEastAsia" w:hAnsiTheme="minorEastAsia"/>
                <w:lang w:val="en-US" w:eastAsia="zh-CN"/>
              </w:rPr>
              <w:t>具备主动发射网络和连接网络功能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Merge w:val="continue"/>
          </w:tcPr>
          <w:p>
            <w:pPr>
              <w:rPr>
                <w:vertAlign w:val="baseline"/>
              </w:rPr>
            </w:pPr>
          </w:p>
        </w:tc>
        <w:tc>
          <w:tcPr>
            <w:tcW w:w="7610" w:type="dxa"/>
          </w:tcPr>
          <w:p>
            <w:pPr>
              <w:rPr>
                <w:vertAlign w:val="baseline"/>
              </w:rPr>
            </w:pPr>
            <w:r>
              <w:rPr>
                <w:rFonts w:hint="eastAsia"/>
                <w:vertAlign w:val="baseline"/>
                <w:lang w:val="en-US" w:eastAsia="zh-CN"/>
              </w:rPr>
              <w:t>3.2</w:t>
            </w:r>
            <w:r>
              <w:rPr>
                <w:rFonts w:hint="eastAsia" w:asciiTheme="minorEastAsia" w:hAnsiTheme="minorEastAsia"/>
                <w:lang w:val="en-US" w:eastAsia="zh-CN"/>
              </w:rPr>
              <w:t>具备传输空间地理位置的功能，包括所处楼层、科室（院方权限）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Merge w:val="continue"/>
          </w:tcPr>
          <w:p>
            <w:pPr>
              <w:rPr>
                <w:vertAlign w:val="baseline"/>
              </w:rPr>
            </w:pPr>
          </w:p>
        </w:tc>
        <w:tc>
          <w:tcPr>
            <w:tcW w:w="7610" w:type="dxa"/>
          </w:tcPr>
          <w:p>
            <w:pPr>
              <w:rPr>
                <w:vertAlign w:val="baseline"/>
              </w:rPr>
            </w:pPr>
            <w:r>
              <w:rPr>
                <w:rFonts w:hint="eastAsia"/>
                <w:vertAlign w:val="baseline"/>
                <w:lang w:val="en-US" w:eastAsia="zh-CN"/>
              </w:rPr>
              <w:t>3.3</w:t>
            </w:r>
            <w:r>
              <w:rPr>
                <w:rFonts w:hint="eastAsia" w:asciiTheme="minorEastAsia" w:hAnsiTheme="minorEastAsia"/>
                <w:lang w:val="en-US" w:eastAsia="zh-CN"/>
              </w:rPr>
              <w:t>具备传输设备运行状态、生命状态的功能（院方权限）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Merge w:val="continue"/>
          </w:tcPr>
          <w:p>
            <w:pPr>
              <w:rPr>
                <w:vertAlign w:val="baseline"/>
              </w:rPr>
            </w:pPr>
          </w:p>
        </w:tc>
        <w:tc>
          <w:tcPr>
            <w:tcW w:w="7610" w:type="dxa"/>
          </w:tcPr>
          <w:p>
            <w:pPr>
              <w:rPr>
                <w:vertAlign w:val="baseline"/>
              </w:rPr>
            </w:pPr>
            <w:r>
              <w:rPr>
                <w:rFonts w:hint="eastAsia"/>
                <w:vertAlign w:val="baseline"/>
                <w:lang w:val="en-US" w:eastAsia="zh-CN"/>
              </w:rPr>
              <w:t>3.4具备传输设备消毒效果、温湿度的功能</w:t>
            </w:r>
            <w:r>
              <w:rPr>
                <w:rFonts w:hint="eastAsia" w:asciiTheme="minorEastAsia" w:hAnsiTheme="minorEastAsia"/>
                <w:lang w:val="en-US" w:eastAsia="zh-CN"/>
              </w:rPr>
              <w:t>（院方权限）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Merge w:val="restart"/>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5.厂家资质</w:t>
            </w:r>
          </w:p>
        </w:tc>
        <w:tc>
          <w:tcPr>
            <w:tcW w:w="7610"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5.1质量体系认证：提供ISO9001和ISO13485认证证书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Merge w:val="continue"/>
          </w:tcPr>
          <w:p>
            <w:pPr>
              <w:rPr>
                <w:vertAlign w:val="baseline"/>
              </w:rPr>
            </w:pPr>
          </w:p>
        </w:tc>
        <w:tc>
          <w:tcPr>
            <w:tcW w:w="7610" w:type="dxa"/>
            <w:vAlign w:val="top"/>
          </w:tcPr>
          <w:p>
            <w:pPr>
              <w:rPr>
                <w:rFonts w:hint="eastAsia" w:asciiTheme="minorEastAsia" w:hAnsiTheme="minorEastAsia" w:eastAsiaTheme="minorEastAsia" w:cstheme="minorBidi"/>
                <w:kern w:val="2"/>
                <w:sz w:val="21"/>
                <w:szCs w:val="21"/>
                <w:lang w:val="en-US" w:eastAsia="zh-CN" w:bidi="ar-SA"/>
              </w:rPr>
            </w:pPr>
            <w:r>
              <w:rPr>
                <w:rFonts w:hint="eastAsia"/>
                <w:vertAlign w:val="baseline"/>
                <w:lang w:val="en-US" w:eastAsia="zh-CN"/>
              </w:rPr>
              <w:t>5.2环境管理体系认证：提供ISO14001环境管理体系认证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Merge w:val="continue"/>
          </w:tcPr>
          <w:p>
            <w:pPr>
              <w:rPr>
                <w:vertAlign w:val="baseline"/>
              </w:rPr>
            </w:pPr>
          </w:p>
        </w:tc>
        <w:tc>
          <w:tcPr>
            <w:tcW w:w="7610"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5.3健康安全管理体系认证：提供SO45001职业健康安全管理体系认证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Merge w:val="continue"/>
          </w:tcPr>
          <w:p>
            <w:pPr>
              <w:rPr>
                <w:vertAlign w:val="baseline"/>
              </w:rPr>
            </w:pPr>
          </w:p>
        </w:tc>
        <w:tc>
          <w:tcPr>
            <w:tcW w:w="7610" w:type="dxa"/>
            <w:vAlign w:val="top"/>
          </w:tcPr>
          <w:p>
            <w:pPr>
              <w:rPr>
                <w:rFonts w:hint="default" w:cs="Arial" w:asciiTheme="minorEastAsia" w:hAnsiTheme="minorEastAsia" w:eastAsiaTheme="minorEastAsia"/>
                <w:color w:val="000000"/>
                <w:kern w:val="0"/>
                <w:sz w:val="21"/>
                <w:szCs w:val="24"/>
                <w:lang w:val="en-US" w:eastAsia="zh-CN" w:bidi="ar-SA"/>
              </w:rPr>
            </w:pPr>
            <w:r>
              <w:rPr>
                <w:rFonts w:hint="eastAsia"/>
                <w:vertAlign w:val="baseline"/>
                <w:lang w:val="en-US" w:eastAsia="zh-CN"/>
              </w:rPr>
              <w:t>5.4卫生许可证：生产企业获得消毒产品生产企业卫生许可证</w:t>
            </w:r>
          </w:p>
        </w:tc>
      </w:tr>
    </w:tbl>
    <w:p>
      <w:pPr>
        <w:jc w:val="both"/>
        <w:rPr>
          <w:rFonts w:hint="eastAsia" w:ascii="方正仿宋_GBK" w:hAnsi="方正仿宋_GBK" w:eastAsia="方正仿宋_GBK" w:cs="方正仿宋_GBK"/>
          <w:sz w:val="32"/>
          <w:szCs w:val="32"/>
          <w:lang w:val="en-US" w:eastAsia="zh-CN"/>
        </w:rPr>
      </w:pPr>
    </w:p>
    <w:p>
      <w:pPr>
        <w:numPr>
          <w:ilvl w:val="0"/>
          <w:numId w:val="4"/>
        </w:numPr>
        <w:jc w:val="center"/>
        <w:rPr>
          <w:rFonts w:hint="eastAsia" w:ascii="方正小标宋_GBK" w:hAnsi="方正小标宋_GBK" w:eastAsia="方正小标宋_GBK" w:cs="方正小标宋_GBK"/>
          <w:sz w:val="44"/>
          <w:szCs w:val="52"/>
          <w:lang w:val="en-US" w:eastAsia="zh-CN"/>
        </w:rPr>
      </w:pPr>
      <w:r>
        <w:rPr>
          <w:rFonts w:hint="eastAsia" w:ascii="方正小标宋_GBK" w:hAnsi="方正小标宋_GBK" w:eastAsia="方正小标宋_GBK" w:cs="方正小标宋_GBK"/>
          <w:sz w:val="44"/>
          <w:szCs w:val="52"/>
          <w:lang w:val="en-US" w:eastAsia="zh-CN"/>
        </w:rPr>
        <w:t>等离子空气消毒机</w:t>
      </w:r>
    </w:p>
    <w:tbl>
      <w:tblPr>
        <w:tblStyle w:val="12"/>
        <w:tblW w:w="8220" w:type="dxa"/>
        <w:tblInd w:w="108" w:type="dxa"/>
        <w:tblLayout w:type="fixed"/>
        <w:tblCellMar>
          <w:top w:w="0" w:type="dxa"/>
          <w:left w:w="108" w:type="dxa"/>
          <w:bottom w:w="0" w:type="dxa"/>
          <w:right w:w="108" w:type="dxa"/>
        </w:tblCellMar>
      </w:tblPr>
      <w:tblGrid>
        <w:gridCol w:w="1276"/>
        <w:gridCol w:w="6944"/>
      </w:tblGrid>
      <w:tr>
        <w:tblPrEx>
          <w:tblCellMar>
            <w:top w:w="0" w:type="dxa"/>
            <w:left w:w="108" w:type="dxa"/>
            <w:bottom w:w="0" w:type="dxa"/>
            <w:right w:w="108" w:type="dxa"/>
          </w:tblCellMar>
        </w:tblPrEx>
        <w:trPr>
          <w:trHeight w:val="416" w:hRule="atLeast"/>
        </w:trPr>
        <w:tc>
          <w:tcPr>
            <w:tcW w:w="1276" w:type="dxa"/>
            <w:tcBorders>
              <w:top w:val="single" w:color="auto" w:sz="4" w:space="0"/>
              <w:left w:val="single" w:color="auto" w:sz="4" w:space="0"/>
              <w:bottom w:val="single" w:color="auto" w:sz="4" w:space="0"/>
              <w:right w:val="single" w:color="auto" w:sz="4" w:space="0"/>
            </w:tcBorders>
            <w:vAlign w:val="center"/>
          </w:tcPr>
          <w:p>
            <w:r>
              <w:t>1</w:t>
            </w:r>
            <w:r>
              <w:rPr>
                <w:rFonts w:hint="eastAsia"/>
              </w:rPr>
              <w:t>、品名</w:t>
            </w:r>
          </w:p>
        </w:tc>
        <w:tc>
          <w:tcPr>
            <w:tcW w:w="6944" w:type="dxa"/>
            <w:tcBorders>
              <w:top w:val="single" w:color="auto" w:sz="4" w:space="0"/>
              <w:left w:val="nil"/>
              <w:bottom w:val="single" w:color="auto" w:sz="4" w:space="0"/>
              <w:right w:val="single" w:color="auto" w:sz="4" w:space="0"/>
            </w:tcBorders>
            <w:vAlign w:val="center"/>
          </w:tcPr>
          <w:p>
            <w:pPr>
              <w:ind w:firstLine="2520" w:firstLineChars="1200"/>
            </w:pPr>
            <w:r>
              <w:rPr>
                <w:rFonts w:hint="eastAsia"/>
              </w:rPr>
              <w:t>等离子体空气净化消毒机</w:t>
            </w:r>
          </w:p>
        </w:tc>
      </w:tr>
      <w:tr>
        <w:tblPrEx>
          <w:tblCellMar>
            <w:top w:w="0" w:type="dxa"/>
            <w:left w:w="108" w:type="dxa"/>
            <w:bottom w:w="0" w:type="dxa"/>
            <w:right w:w="108" w:type="dxa"/>
          </w:tblCellMar>
        </w:tblPrEx>
        <w:trPr>
          <w:trHeight w:val="504" w:hRule="atLeast"/>
        </w:trPr>
        <w:tc>
          <w:tcPr>
            <w:tcW w:w="1276" w:type="dxa"/>
            <w:tcBorders>
              <w:top w:val="single" w:color="auto" w:sz="4" w:space="0"/>
              <w:left w:val="single" w:color="auto" w:sz="4" w:space="0"/>
              <w:bottom w:val="single" w:color="auto" w:sz="4" w:space="0"/>
              <w:right w:val="single" w:color="auto" w:sz="4" w:space="0"/>
            </w:tcBorders>
            <w:vAlign w:val="center"/>
          </w:tcPr>
          <w:p>
            <w:r>
              <w:t>3</w:t>
            </w:r>
            <w:r>
              <w:rPr>
                <w:rFonts w:hint="eastAsia"/>
              </w:rPr>
              <w:t>、用途</w:t>
            </w:r>
          </w:p>
        </w:tc>
        <w:tc>
          <w:tcPr>
            <w:tcW w:w="6944" w:type="dxa"/>
            <w:tcBorders>
              <w:top w:val="single" w:color="auto" w:sz="4" w:space="0"/>
              <w:left w:val="nil"/>
              <w:bottom w:val="single" w:color="auto" w:sz="4" w:space="0"/>
              <w:right w:val="single" w:color="auto" w:sz="4" w:space="0"/>
            </w:tcBorders>
            <w:vAlign w:val="center"/>
          </w:tcPr>
          <w:p>
            <w:pPr>
              <w:jc w:val="left"/>
            </w:pPr>
            <w:r>
              <w:rPr>
                <w:rFonts w:hint="eastAsia"/>
              </w:rPr>
              <w:t xml:space="preserve"> 设备主要用于对室内的空气进行消毒与净化处理。</w:t>
            </w:r>
          </w:p>
        </w:tc>
      </w:tr>
      <w:tr>
        <w:tblPrEx>
          <w:tblCellMar>
            <w:top w:w="0" w:type="dxa"/>
            <w:left w:w="108" w:type="dxa"/>
            <w:bottom w:w="0" w:type="dxa"/>
            <w:right w:w="108" w:type="dxa"/>
          </w:tblCellMar>
        </w:tblPrEx>
        <w:trPr>
          <w:trHeight w:val="851" w:hRule="atLeast"/>
        </w:trPr>
        <w:tc>
          <w:tcPr>
            <w:tcW w:w="1276" w:type="dxa"/>
            <w:tcBorders>
              <w:top w:val="nil"/>
              <w:left w:val="single" w:color="auto" w:sz="4" w:space="0"/>
              <w:bottom w:val="single" w:color="auto" w:sz="4" w:space="0"/>
              <w:right w:val="single" w:color="auto" w:sz="4" w:space="0"/>
            </w:tcBorders>
            <w:vAlign w:val="center"/>
          </w:tcPr>
          <w:p>
            <w:r>
              <w:t>4</w:t>
            </w:r>
            <w:r>
              <w:rPr>
                <w:rFonts w:hint="eastAsia"/>
              </w:rPr>
              <w:t>、主要技术要求</w:t>
            </w:r>
          </w:p>
        </w:tc>
        <w:tc>
          <w:tcPr>
            <w:tcW w:w="6944" w:type="dxa"/>
            <w:tcBorders>
              <w:top w:val="nil"/>
              <w:left w:val="nil"/>
              <w:bottom w:val="single" w:color="auto" w:sz="4" w:space="0"/>
              <w:right w:val="single" w:color="auto" w:sz="4" w:space="0"/>
            </w:tcBorders>
          </w:tcPr>
          <w:p>
            <w:pPr>
              <w:pStyle w:val="26"/>
              <w:numPr>
                <w:ilvl w:val="0"/>
                <w:numId w:val="5"/>
              </w:numPr>
              <w:ind w:firstLineChars="0"/>
            </w:pPr>
            <w:r>
              <w:rPr>
                <w:rFonts w:hint="eastAsia"/>
              </w:rPr>
              <w:t>应用场所:适用于医院一类、二类环境，如手术室、诊疗室、治疗室、输液室、检查室、ICU病区、NICU病区、产房、婴儿室、哺乳室、早产儿室、供应室去污区、检查打包及灭菌区、无菌物品存放区、低温灭菌间等环境。</w:t>
            </w:r>
          </w:p>
          <w:p>
            <w:pPr>
              <w:pStyle w:val="26"/>
              <w:ind w:left="420" w:firstLine="0" w:firstLineChars="0"/>
            </w:pPr>
            <w:r>
              <w:rPr>
                <w:rFonts w:hint="eastAsia"/>
              </w:rPr>
              <w:t>制药厂：无菌室、实验室、药物配置中心等环境</w:t>
            </w:r>
          </w:p>
          <w:p>
            <w:pPr>
              <w:pStyle w:val="26"/>
              <w:ind w:left="420" w:firstLine="0" w:firstLineChars="0"/>
            </w:pPr>
            <w:r>
              <w:rPr>
                <w:rFonts w:hint="eastAsia"/>
              </w:rPr>
              <w:t>食品饮料厂：生产车间、包装车间、无菌室等环境</w:t>
            </w:r>
          </w:p>
          <w:p>
            <w:pPr>
              <w:pStyle w:val="26"/>
              <w:ind w:left="420" w:firstLine="0" w:firstLineChars="0"/>
            </w:pPr>
            <w:r>
              <w:rPr>
                <w:rFonts w:hint="eastAsia"/>
              </w:rPr>
              <w:t>公共场所：会议室、宾馆、娱乐场所、办公室等环境</w:t>
            </w:r>
          </w:p>
          <w:p>
            <w:pPr>
              <w:pStyle w:val="26"/>
              <w:numPr>
                <w:ilvl w:val="0"/>
                <w:numId w:val="5"/>
              </w:numPr>
              <w:ind w:firstLineChars="0"/>
            </w:pPr>
            <w:r>
              <w:rPr>
                <w:rFonts w:hint="eastAsia"/>
              </w:rPr>
              <w:t>适用范围（m</w:t>
            </w:r>
            <w:r>
              <w:rPr>
                <w:rFonts w:hint="eastAsia"/>
                <w:vertAlign w:val="superscript"/>
              </w:rPr>
              <w:t>3</w:t>
            </w:r>
            <w:r>
              <w:rPr>
                <w:rFonts w:hint="eastAsia"/>
              </w:rPr>
              <w:t>）：</w:t>
            </w:r>
            <w:r>
              <w:rPr>
                <w:rFonts w:hint="eastAsia"/>
                <w:lang w:eastAsia="zh-CN"/>
              </w:rPr>
              <w:t>≤</w:t>
            </w:r>
            <w:r>
              <w:rPr>
                <w:rFonts w:hint="eastAsia"/>
              </w:rPr>
              <w:t xml:space="preserve">100  </w:t>
            </w:r>
          </w:p>
          <w:p>
            <w:pPr>
              <w:pStyle w:val="26"/>
              <w:numPr>
                <w:ilvl w:val="0"/>
                <w:numId w:val="5"/>
              </w:numPr>
              <w:ind w:firstLineChars="0"/>
              <w:rPr>
                <w:color w:val="FF0000"/>
              </w:rPr>
            </w:pPr>
            <w:r>
              <w:rPr>
                <w:rFonts w:hint="eastAsia"/>
              </w:rPr>
              <w:t>★消毒效果：设备持续工作1小时，可使100m</w:t>
            </w:r>
            <w:r>
              <w:rPr>
                <w:rFonts w:hint="eastAsia"/>
                <w:vertAlign w:val="superscript"/>
              </w:rPr>
              <w:t>3</w:t>
            </w:r>
            <w:r>
              <w:rPr>
                <w:rFonts w:hint="eastAsia"/>
              </w:rPr>
              <w:t>房间空气中的自然菌的消亡率≥90%，处理后空气中平均细菌总数≤67.9cfu/m</w:t>
            </w:r>
            <w:r>
              <w:rPr>
                <w:rFonts w:hint="eastAsia"/>
                <w:vertAlign w:val="superscript"/>
              </w:rPr>
              <w:t>3</w:t>
            </w:r>
            <w:r>
              <w:rPr>
                <w:rFonts w:hint="eastAsia"/>
              </w:rPr>
              <w:t>。根据评价标准，达到消毒合格要求。</w:t>
            </w:r>
            <w:r>
              <w:rPr>
                <w:rFonts w:hint="eastAsia"/>
                <w:color w:val="FF0000"/>
              </w:rPr>
              <w:t>（提供检测报告）</w:t>
            </w:r>
          </w:p>
          <w:p>
            <w:pPr>
              <w:pStyle w:val="26"/>
              <w:numPr>
                <w:ilvl w:val="0"/>
                <w:numId w:val="5"/>
              </w:numPr>
              <w:ind w:firstLineChars="0"/>
            </w:pPr>
            <w:r>
              <w:rPr>
                <w:rFonts w:hint="eastAsia"/>
              </w:rPr>
              <w:t>★臭氧残留量检测：室内空气中臭氧残留平均浓度均≤0.00</w:t>
            </w:r>
            <w:r>
              <w:rPr>
                <w:rFonts w:hint="eastAsia"/>
                <w:lang w:val="en-US" w:eastAsia="zh-CN"/>
              </w:rPr>
              <w:t>2</w:t>
            </w:r>
            <w:r>
              <w:rPr>
                <w:rFonts w:hint="eastAsia"/>
              </w:rPr>
              <w:t>mg/m</w:t>
            </w:r>
            <w:r>
              <w:rPr>
                <w:rFonts w:hint="eastAsia"/>
                <w:vertAlign w:val="superscript"/>
              </w:rPr>
              <w:t>3</w:t>
            </w:r>
            <w:r>
              <w:rPr>
                <w:rFonts w:hint="eastAsia"/>
              </w:rPr>
              <w:t xml:space="preserve"> </w:t>
            </w:r>
          </w:p>
          <w:p>
            <w:pPr>
              <w:pStyle w:val="26"/>
              <w:numPr>
                <w:ilvl w:val="0"/>
                <w:numId w:val="5"/>
              </w:numPr>
              <w:ind w:firstLineChars="0"/>
            </w:pPr>
            <w:r>
              <w:rPr>
                <w:rFonts w:hint="eastAsia"/>
              </w:rPr>
              <w:t>★净化效果：设备持续工作2小时，可使房间内空气洁净度为100万级的100m</w:t>
            </w:r>
            <w:r>
              <w:rPr>
                <w:rFonts w:hint="eastAsia"/>
                <w:vertAlign w:val="superscript"/>
              </w:rPr>
              <w:t>3</w:t>
            </w:r>
            <w:r>
              <w:rPr>
                <w:rFonts w:hint="eastAsia"/>
              </w:rPr>
              <w:t>房间中的空气洁净度达到10万级</w:t>
            </w:r>
            <w:r>
              <w:rPr>
                <w:rFonts w:hint="eastAsia"/>
                <w:color w:val="FF0000"/>
              </w:rPr>
              <w:t>（需提供省级检测报告）</w:t>
            </w:r>
          </w:p>
          <w:p>
            <w:pPr>
              <w:pStyle w:val="26"/>
              <w:numPr>
                <w:ilvl w:val="0"/>
                <w:numId w:val="5"/>
              </w:numPr>
              <w:ind w:firstLineChars="0"/>
              <w:rPr>
                <w:color w:val="FF0000"/>
              </w:rPr>
            </w:pPr>
            <w:r>
              <w:rPr>
                <w:rFonts w:hint="eastAsia"/>
              </w:rPr>
              <w:t>★多级过滤净化功能：配合等离子，可去除烟雾、甲醛、氨、苯，清新空气</w:t>
            </w:r>
            <w:r>
              <w:rPr>
                <w:rFonts w:hint="eastAsia"/>
                <w:color w:val="FF0000"/>
              </w:rPr>
              <w:t>（提供检测报告）</w:t>
            </w:r>
          </w:p>
          <w:p>
            <w:pPr>
              <w:pStyle w:val="26"/>
              <w:numPr>
                <w:ilvl w:val="0"/>
                <w:numId w:val="5"/>
              </w:numPr>
              <w:ind w:firstLineChars="0"/>
            </w:pPr>
            <w:r>
              <w:rPr>
                <w:rFonts w:hint="eastAsia"/>
              </w:rPr>
              <w:t>循环风量（m</w:t>
            </w:r>
            <w:r>
              <w:rPr>
                <w:rFonts w:hint="eastAsia"/>
                <w:vertAlign w:val="superscript"/>
              </w:rPr>
              <w:t>3</w:t>
            </w:r>
            <w:r>
              <w:rPr>
                <w:rFonts w:hint="eastAsia"/>
              </w:rPr>
              <w:t xml:space="preserve">/h）：≥800 </w:t>
            </w:r>
          </w:p>
          <w:p>
            <w:pPr>
              <w:pStyle w:val="26"/>
              <w:numPr>
                <w:ilvl w:val="0"/>
                <w:numId w:val="5"/>
              </w:numPr>
              <w:ind w:firstLineChars="0"/>
            </w:pPr>
            <w:r>
              <w:rPr>
                <w:rFonts w:hint="eastAsia"/>
              </w:rPr>
              <w:t>★等离子寿命：等离子体发生器和等离子体电机机芯寿命≥25000小时</w:t>
            </w:r>
            <w:r>
              <w:rPr>
                <w:rFonts w:hint="eastAsia"/>
                <w:color w:val="FF0000"/>
              </w:rPr>
              <w:t>（提供检测报告）</w:t>
            </w:r>
          </w:p>
          <w:p>
            <w:pPr>
              <w:pStyle w:val="26"/>
              <w:numPr>
                <w:ilvl w:val="0"/>
                <w:numId w:val="5"/>
              </w:numPr>
              <w:ind w:firstLineChars="0"/>
            </w:pPr>
            <w:r>
              <w:rPr>
                <w:rFonts w:hint="eastAsia"/>
              </w:rPr>
              <w:t>人机共存：设备为动态消毒机，可在人机共存的环境中使用，且不生成二次污染</w:t>
            </w:r>
          </w:p>
          <w:p>
            <w:pPr>
              <w:pStyle w:val="26"/>
              <w:numPr>
                <w:ilvl w:val="0"/>
                <w:numId w:val="5"/>
              </w:numPr>
              <w:ind w:firstLineChars="0"/>
            </w:pPr>
            <w:r>
              <w:rPr>
                <w:rFonts w:hint="eastAsia"/>
              </w:rPr>
              <w:t>★环境检测功能（选配）：通过高性能的传感器检测空气中有害气体的水平，可对空气质量、温度、湿度、尘埃粒子进行检测。</w:t>
            </w:r>
          </w:p>
          <w:p>
            <w:pPr>
              <w:pStyle w:val="26"/>
              <w:numPr>
                <w:ilvl w:val="0"/>
                <w:numId w:val="5"/>
              </w:numPr>
              <w:ind w:firstLineChars="0"/>
            </w:pPr>
            <w:r>
              <w:rPr>
                <w:rFonts w:hint="eastAsia"/>
              </w:rPr>
              <w:t>PM2.5消除率： PM2.5颗粒物净化效率≥99%</w:t>
            </w:r>
          </w:p>
          <w:p>
            <w:pPr>
              <w:pStyle w:val="26"/>
              <w:numPr>
                <w:ilvl w:val="0"/>
                <w:numId w:val="5"/>
              </w:numPr>
              <w:ind w:firstLineChars="0"/>
            </w:pPr>
            <w:r>
              <w:rPr>
                <w:rFonts w:hint="eastAsia"/>
              </w:rPr>
              <w:t>洁净空气输出比率：CADR洁净空气输出比率≥207.7m3/h</w:t>
            </w:r>
          </w:p>
          <w:p>
            <w:pPr>
              <w:pStyle w:val="26"/>
              <w:numPr>
                <w:ilvl w:val="0"/>
                <w:numId w:val="5"/>
              </w:numPr>
              <w:ind w:firstLineChars="0"/>
            </w:pPr>
            <w:r>
              <w:rPr>
                <w:rFonts w:hint="eastAsia"/>
              </w:rPr>
              <w:t>★等离子密度分布：要求等离子体空气净化消毒机用等离子体发生器部件的放电结构所产生的等离子体为一种密度较高的电晕放电。</w:t>
            </w:r>
          </w:p>
          <w:p>
            <w:pPr>
              <w:pStyle w:val="26"/>
              <w:numPr>
                <w:ilvl w:val="0"/>
                <w:numId w:val="5"/>
              </w:numPr>
              <w:ind w:firstLineChars="0"/>
            </w:pPr>
            <w:r>
              <w:rPr>
                <w:rFonts w:hint="eastAsia"/>
              </w:rPr>
              <w:t>★等离子密度分布：≥3.4X10</w:t>
            </w:r>
            <w:r>
              <w:rPr>
                <w:rFonts w:hint="eastAsia"/>
                <w:vertAlign w:val="superscript"/>
              </w:rPr>
              <w:t>17</w:t>
            </w:r>
            <w:r>
              <w:rPr>
                <w:rFonts w:hint="eastAsia"/>
              </w:rPr>
              <w:t>～4.6X10</w:t>
            </w:r>
            <w:r>
              <w:rPr>
                <w:rFonts w:hint="eastAsia"/>
                <w:vertAlign w:val="superscript"/>
              </w:rPr>
              <w:t>17</w:t>
            </w:r>
            <w:r>
              <w:rPr>
                <w:rFonts w:hint="eastAsia"/>
              </w:rPr>
              <w:t>m</w:t>
            </w:r>
            <w:r>
              <w:rPr>
                <w:rFonts w:hint="eastAsia"/>
                <w:vertAlign w:val="superscript"/>
              </w:rPr>
              <w:t>-3</w:t>
            </w:r>
            <w:r>
              <w:rPr>
                <w:rFonts w:hint="eastAsia"/>
                <w:color w:val="FF0000"/>
              </w:rPr>
              <w:t>（提供检测报告）</w:t>
            </w:r>
          </w:p>
          <w:p>
            <w:pPr>
              <w:pStyle w:val="26"/>
              <w:numPr>
                <w:ilvl w:val="0"/>
                <w:numId w:val="5"/>
              </w:numPr>
              <w:ind w:firstLineChars="0"/>
            </w:pPr>
            <w:r>
              <w:rPr>
                <w:rFonts w:hint="eastAsia"/>
              </w:rPr>
              <w:t>多档风速可调：提供手动、自动、定时三种工作模式供用户选择：</w:t>
            </w:r>
          </w:p>
          <w:p>
            <w:pPr>
              <w:pStyle w:val="26"/>
              <w:numPr>
                <w:ilvl w:val="0"/>
                <w:numId w:val="5"/>
              </w:numPr>
              <w:ind w:firstLineChars="0"/>
            </w:pPr>
            <w:r>
              <w:rPr>
                <w:rFonts w:hint="eastAsia"/>
              </w:rPr>
              <w:t>工作模式：</w:t>
            </w:r>
          </w:p>
          <w:p>
            <w:pPr>
              <w:pStyle w:val="26"/>
              <w:ind w:left="420" w:firstLine="0" w:firstLineChars="0"/>
            </w:pPr>
            <w:r>
              <w:rPr>
                <w:rFonts w:hint="eastAsia"/>
              </w:rPr>
              <w:t>手动模式：默认消毒时间为2小时，按键调整工作时间；</w:t>
            </w:r>
          </w:p>
          <w:p>
            <w:pPr>
              <w:pStyle w:val="26"/>
              <w:ind w:left="420" w:firstLine="0" w:firstLineChars="0"/>
            </w:pPr>
            <w:r>
              <w:rPr>
                <w:rFonts w:hint="eastAsia"/>
              </w:rPr>
              <w:t>自动模式：设备检测到室内空气质量较低或尘埃粒子较多时，自动启动消毒功能；</w:t>
            </w:r>
          </w:p>
          <w:p>
            <w:pPr>
              <w:pStyle w:val="26"/>
              <w:ind w:left="420" w:firstLine="0" w:firstLineChars="0"/>
            </w:pPr>
            <w:r>
              <w:rPr>
                <w:rFonts w:hint="eastAsia"/>
              </w:rPr>
              <w:t>定时模式：按所设定的时间启停消毒，可设定五组定时消毒时间。</w:t>
            </w:r>
          </w:p>
          <w:p>
            <w:pPr>
              <w:pStyle w:val="26"/>
              <w:numPr>
                <w:ilvl w:val="0"/>
                <w:numId w:val="5"/>
              </w:numPr>
              <w:ind w:firstLineChars="0"/>
            </w:pPr>
            <w:r>
              <w:rPr>
                <w:rFonts w:hint="eastAsia"/>
              </w:rPr>
              <w:t>★程控数量：程控程序数量不低于5组。</w:t>
            </w:r>
          </w:p>
          <w:p>
            <w:pPr>
              <w:pStyle w:val="26"/>
              <w:numPr>
                <w:ilvl w:val="0"/>
                <w:numId w:val="5"/>
              </w:numPr>
              <w:ind w:firstLineChars="0"/>
            </w:pPr>
            <w:r>
              <w:rPr>
                <w:rFonts w:hint="eastAsia"/>
              </w:rPr>
              <w:t>★智能提示功能：具备等离子故障报警、滤网过期提示功能。</w:t>
            </w:r>
          </w:p>
          <w:p>
            <w:pPr>
              <w:pStyle w:val="26"/>
              <w:numPr>
                <w:ilvl w:val="0"/>
                <w:numId w:val="5"/>
              </w:numPr>
              <w:ind w:firstLineChars="0"/>
            </w:pPr>
            <w:r>
              <w:rPr>
                <w:rFonts w:hint="eastAsia"/>
              </w:rPr>
              <w:t>★连续消毒：多个房间，空间可连续循环消毒</w:t>
            </w:r>
          </w:p>
          <w:p>
            <w:pPr>
              <w:pStyle w:val="26"/>
              <w:numPr>
                <w:ilvl w:val="0"/>
                <w:numId w:val="5"/>
              </w:numPr>
              <w:ind w:firstLineChars="0"/>
            </w:pPr>
            <w:r>
              <w:rPr>
                <w:rFonts w:hint="eastAsia"/>
              </w:rPr>
              <w:t>安装方式：移动搁置</w:t>
            </w:r>
          </w:p>
          <w:p>
            <w:pPr>
              <w:pStyle w:val="26"/>
              <w:numPr>
                <w:ilvl w:val="0"/>
                <w:numId w:val="5"/>
              </w:numPr>
              <w:ind w:firstLineChars="0"/>
            </w:pPr>
            <w:r>
              <w:rPr>
                <w:rFonts w:hint="eastAsia"/>
              </w:rPr>
              <w:t>噪声dB（A）：≤60</w:t>
            </w:r>
          </w:p>
          <w:p>
            <w:pPr>
              <w:pStyle w:val="26"/>
              <w:numPr>
                <w:ilvl w:val="0"/>
                <w:numId w:val="5"/>
              </w:numPr>
              <w:ind w:firstLineChars="0"/>
            </w:pPr>
            <w:r>
              <w:rPr>
                <w:rFonts w:hint="eastAsia"/>
              </w:rPr>
              <w:t>节能免打扰：具备该功能。</w:t>
            </w:r>
          </w:p>
          <w:p>
            <w:pPr>
              <w:pStyle w:val="26"/>
              <w:numPr>
                <w:ilvl w:val="0"/>
                <w:numId w:val="5"/>
              </w:numPr>
              <w:ind w:firstLineChars="0"/>
              <w:rPr>
                <w:color w:val="FF0000"/>
              </w:rPr>
            </w:pPr>
            <w:r>
              <w:rPr>
                <w:rFonts w:hint="eastAsia"/>
              </w:rPr>
              <w:t>电磁兼容性：符合EN55011标准要求</w:t>
            </w:r>
            <w:r>
              <w:rPr>
                <w:rFonts w:hint="eastAsia"/>
                <w:color w:val="FF0000"/>
              </w:rPr>
              <w:t>（提供检测报告）。</w:t>
            </w:r>
          </w:p>
          <w:p>
            <w:pPr>
              <w:pStyle w:val="26"/>
              <w:numPr>
                <w:ilvl w:val="0"/>
                <w:numId w:val="5"/>
              </w:numPr>
              <w:ind w:firstLineChars="0"/>
            </w:pPr>
            <w:r>
              <w:rPr>
                <w:rFonts w:hint="eastAsia"/>
              </w:rPr>
              <w:t>★数字高精触摸键、一键式遥控器远程操控：面板独有“触摸感应”式高精键。采用最新工艺并经过上万次按压破坏性试验的高精技术，操作灵敏，点击迅捷，手感好且永不生锈、防水性、抗破损等安全性能操作极强。内容显示清晰、明亮，外观新颖美观。</w:t>
            </w:r>
          </w:p>
          <w:p>
            <w:pPr>
              <w:pStyle w:val="26"/>
              <w:numPr>
                <w:ilvl w:val="0"/>
                <w:numId w:val="5"/>
              </w:numPr>
              <w:ind w:firstLineChars="0"/>
            </w:pPr>
            <w:r>
              <w:rPr>
                <w:rFonts w:hint="eastAsia"/>
              </w:rPr>
              <w:t>中文和人性化的图形显示</w:t>
            </w:r>
            <w:r>
              <w:rPr>
                <w:rFonts w:hint="eastAsia"/>
              </w:rPr>
              <w:tab/>
            </w:r>
            <w:r>
              <w:rPr>
                <w:rFonts w:hint="eastAsia"/>
              </w:rPr>
              <w:t>让用户更直观的了解设备的运行状态，当出现报警时液晶屏也会同时显示故障提示，直观方便。</w:t>
            </w:r>
          </w:p>
          <w:p>
            <w:pPr>
              <w:pStyle w:val="26"/>
              <w:numPr>
                <w:ilvl w:val="0"/>
                <w:numId w:val="5"/>
              </w:numPr>
              <w:ind w:firstLineChars="0"/>
            </w:pPr>
            <w:r>
              <w:rPr>
                <w:rFonts w:hint="eastAsia"/>
              </w:rPr>
              <w:t xml:space="preserve">电源要求：工作电源: 220V   50Hz   额定功率（W）：≤80 </w:t>
            </w:r>
          </w:p>
          <w:p>
            <w:pPr>
              <w:pStyle w:val="26"/>
              <w:numPr>
                <w:ilvl w:val="0"/>
                <w:numId w:val="5"/>
              </w:numPr>
              <w:ind w:firstLineChars="0"/>
              <w:rPr>
                <w:color w:val="FF0000"/>
              </w:rPr>
            </w:pPr>
            <w:r>
              <w:rPr>
                <w:rFonts w:hint="eastAsia"/>
              </w:rPr>
              <w:t>★产品证件：</w:t>
            </w:r>
            <w:r>
              <w:rPr>
                <w:rFonts w:hint="eastAsia"/>
                <w:color w:val="FF0000"/>
              </w:rPr>
              <w:t>提供卫生许可批件</w:t>
            </w:r>
          </w:p>
          <w:p>
            <w:pPr>
              <w:pStyle w:val="26"/>
              <w:numPr>
                <w:ilvl w:val="0"/>
                <w:numId w:val="5"/>
              </w:numPr>
              <w:ind w:firstLineChars="0"/>
            </w:pPr>
            <w:r>
              <w:rPr>
                <w:rFonts w:hint="eastAsia"/>
              </w:rPr>
              <w:t xml:space="preserve">外型尺寸（mm）：直径≤440X960  </w:t>
            </w:r>
          </w:p>
          <w:p>
            <w:pPr>
              <w:pStyle w:val="26"/>
              <w:numPr>
                <w:ilvl w:val="0"/>
                <w:numId w:val="5"/>
              </w:numPr>
              <w:ind w:firstLineChars="0"/>
            </w:pPr>
            <w:r>
              <w:rPr>
                <w:rFonts w:hint="eastAsia"/>
              </w:rPr>
              <w:t>净重（Kg）：≤18</w:t>
            </w:r>
          </w:p>
          <w:p/>
        </w:tc>
      </w:tr>
    </w:tbl>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2"/>
        <w:numPr>
          <w:ilvl w:val="0"/>
          <w:numId w:val="4"/>
        </w:numPr>
        <w:ind w:left="0" w:leftChars="0" w:firstLine="0" w:firstLineChars="0"/>
        <w:jc w:val="center"/>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空气消毒机（壁挂）</w:t>
      </w:r>
    </w:p>
    <w:tbl>
      <w:tblPr>
        <w:tblStyle w:val="12"/>
        <w:tblW w:w="82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6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76" w:type="dxa"/>
            <w:vAlign w:val="center"/>
          </w:tcPr>
          <w:p>
            <w:pPr>
              <w:rPr>
                <w:rFonts w:ascii="宋体" w:hAnsi="宋体"/>
                <w:color w:val="auto"/>
                <w:highlight w:val="none"/>
              </w:rPr>
            </w:pPr>
            <w:r>
              <w:rPr>
                <w:rFonts w:ascii="宋体" w:hAnsi="宋体"/>
                <w:color w:val="auto"/>
                <w:highlight w:val="none"/>
              </w:rPr>
              <w:t>1</w:t>
            </w:r>
            <w:r>
              <w:rPr>
                <w:rFonts w:hint="eastAsia" w:ascii="宋体" w:hAnsi="宋体"/>
                <w:color w:val="auto"/>
                <w:highlight w:val="none"/>
              </w:rPr>
              <w:t>、品名</w:t>
            </w:r>
          </w:p>
        </w:tc>
        <w:tc>
          <w:tcPr>
            <w:tcW w:w="6944" w:type="dxa"/>
            <w:vAlign w:val="center"/>
          </w:tcPr>
          <w:p>
            <w:pPr>
              <w:jc w:val="center"/>
              <w:rPr>
                <w:rFonts w:ascii="宋体" w:hAnsi="宋体"/>
                <w:color w:val="auto"/>
                <w:highlight w:val="none"/>
              </w:rPr>
            </w:pPr>
            <w:r>
              <w:rPr>
                <w:rFonts w:hint="eastAsia" w:ascii="宋体" w:hAnsi="宋体"/>
                <w:color w:val="auto"/>
                <w:highlight w:val="none"/>
              </w:rPr>
              <w:t>多功能空气消毒机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76" w:type="dxa"/>
            <w:vAlign w:val="center"/>
          </w:tcPr>
          <w:p>
            <w:pPr>
              <w:rPr>
                <w:rFonts w:ascii="宋体" w:hAnsi="宋体"/>
                <w:color w:val="auto"/>
                <w:highlight w:val="none"/>
              </w:rPr>
            </w:pPr>
            <w:r>
              <w:rPr>
                <w:rFonts w:ascii="宋体" w:hAnsi="宋体"/>
                <w:color w:val="auto"/>
                <w:highlight w:val="none"/>
              </w:rPr>
              <w:t>2</w:t>
            </w:r>
            <w:r>
              <w:rPr>
                <w:rFonts w:hint="eastAsia" w:ascii="宋体" w:hAnsi="宋体"/>
                <w:color w:val="auto"/>
                <w:highlight w:val="none"/>
              </w:rPr>
              <w:t>、用途</w:t>
            </w:r>
          </w:p>
        </w:tc>
        <w:tc>
          <w:tcPr>
            <w:tcW w:w="6944" w:type="dxa"/>
            <w:vAlign w:val="center"/>
          </w:tcPr>
          <w:p>
            <w:pPr>
              <w:jc w:val="center"/>
              <w:rPr>
                <w:rFonts w:ascii="宋体" w:hAnsi="宋体"/>
                <w:color w:val="auto"/>
                <w:highlight w:val="none"/>
              </w:rPr>
            </w:pPr>
            <w:r>
              <w:rPr>
                <w:rFonts w:hint="eastAsia" w:ascii="宋体" w:hAnsi="宋体"/>
                <w:color w:val="auto"/>
                <w:highlight w:val="none"/>
              </w:rPr>
              <w:t>设备主要用于对室内的空气进行消毒处理。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276" w:type="dxa"/>
            <w:vMerge w:val="restart"/>
            <w:vAlign w:val="center"/>
          </w:tcPr>
          <w:p>
            <w:pPr>
              <w:rPr>
                <w:rFonts w:ascii="宋体" w:hAnsi="宋体"/>
                <w:color w:val="auto"/>
                <w:highlight w:val="none"/>
              </w:rPr>
            </w:pPr>
            <w:r>
              <w:rPr>
                <w:rFonts w:hint="eastAsia" w:ascii="宋体" w:hAnsi="宋体"/>
                <w:color w:val="auto"/>
                <w:highlight w:val="none"/>
              </w:rPr>
              <w:t>3、物理电气参数及性能指标</w:t>
            </w:r>
          </w:p>
        </w:tc>
        <w:tc>
          <w:tcPr>
            <w:tcW w:w="6944" w:type="dxa"/>
            <w:vAlign w:val="center"/>
          </w:tcPr>
          <w:p>
            <w:pPr>
              <w:pStyle w:val="25"/>
              <w:ind w:firstLine="0" w:firstLineChars="0"/>
              <w:rPr>
                <w:rFonts w:ascii="宋体" w:hAnsi="宋体"/>
                <w:color w:val="auto"/>
                <w:highlight w:val="none"/>
              </w:rPr>
            </w:pPr>
            <w:r>
              <w:rPr>
                <w:rFonts w:hint="eastAsia" w:ascii="宋体" w:hAnsi="宋体"/>
                <w:color w:val="auto"/>
                <w:highlight w:val="none"/>
              </w:rPr>
              <w:t xml:space="preserve">3.1工作电源: </w:t>
            </w:r>
            <w:r>
              <w:rPr>
                <w:rFonts w:ascii="宋体" w:hAnsi="宋体"/>
                <w:color w:val="auto"/>
                <w:szCs w:val="21"/>
                <w:highlight w:val="none"/>
              </w:rPr>
              <w:t>220V±22V  50Hz±1Hz</w:t>
            </w:r>
            <w:r>
              <w:rPr>
                <w:rFonts w:hint="eastAsia" w:ascii="宋体" w:hAnsi="宋体"/>
                <w:color w:val="auto"/>
                <w:highlight w:val="none"/>
              </w:rPr>
              <w:t xml:space="preserve">  </w:t>
            </w:r>
            <w:r>
              <w:rPr>
                <w:rFonts w:hint="eastAsia" w:ascii="宋体" w:hAnsi="宋体"/>
                <w:color w:val="auto"/>
                <w:szCs w:val="21"/>
                <w:highlight w:val="none"/>
              </w:rPr>
              <w:t>最大输入功率（</w:t>
            </w:r>
            <w:r>
              <w:rPr>
                <w:rFonts w:ascii="宋体" w:hAnsi="宋体"/>
                <w:color w:val="auto"/>
                <w:szCs w:val="21"/>
                <w:highlight w:val="none"/>
              </w:rPr>
              <w:t>W</w:t>
            </w:r>
            <w:r>
              <w:rPr>
                <w:rFonts w:hint="eastAsia" w:ascii="宋体" w:hAnsi="宋体"/>
                <w:color w:val="auto"/>
                <w:szCs w:val="21"/>
                <w:highlight w:val="none"/>
              </w:rPr>
              <w:t>）：</w:t>
            </w:r>
            <w:r>
              <w:rPr>
                <w:rFonts w:ascii="宋体" w:hAnsi="宋体"/>
                <w:color w:val="auto"/>
                <w:szCs w:val="21"/>
                <w:highlight w:val="none"/>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276" w:type="dxa"/>
            <w:vMerge w:val="continue"/>
            <w:vAlign w:val="center"/>
          </w:tcPr>
          <w:p>
            <w:pPr>
              <w:rPr>
                <w:rFonts w:ascii="宋体" w:hAnsi="宋体"/>
                <w:color w:val="auto"/>
                <w:highlight w:val="none"/>
              </w:rPr>
            </w:pPr>
          </w:p>
        </w:tc>
        <w:tc>
          <w:tcPr>
            <w:tcW w:w="6944" w:type="dxa"/>
            <w:vAlign w:val="center"/>
          </w:tcPr>
          <w:p>
            <w:pPr>
              <w:pStyle w:val="25"/>
              <w:ind w:firstLine="0" w:firstLineChars="0"/>
              <w:rPr>
                <w:rFonts w:ascii="宋体" w:hAnsi="宋体"/>
                <w:color w:val="auto"/>
                <w:highlight w:val="none"/>
              </w:rPr>
            </w:pPr>
            <w:r>
              <w:rPr>
                <w:rFonts w:hint="eastAsia" w:ascii="宋体" w:hAnsi="宋体"/>
                <w:color w:val="auto"/>
                <w:highlight w:val="none"/>
              </w:rPr>
              <w:t>3.2安装方式：壁挂式安装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276" w:type="dxa"/>
            <w:vMerge w:val="continue"/>
            <w:vAlign w:val="center"/>
          </w:tcPr>
          <w:p>
            <w:pPr>
              <w:rPr>
                <w:rFonts w:ascii="宋体" w:hAnsi="宋体"/>
                <w:color w:val="auto"/>
                <w:highlight w:val="none"/>
              </w:rPr>
            </w:pPr>
          </w:p>
        </w:tc>
        <w:tc>
          <w:tcPr>
            <w:tcW w:w="6944" w:type="dxa"/>
            <w:vAlign w:val="center"/>
          </w:tcPr>
          <w:p>
            <w:pPr>
              <w:jc w:val="left"/>
              <w:rPr>
                <w:rFonts w:ascii="宋体" w:hAnsi="宋体"/>
                <w:color w:val="auto"/>
                <w:highlight w:val="none"/>
              </w:rPr>
            </w:pPr>
            <w:r>
              <w:rPr>
                <w:rFonts w:hint="eastAsia" w:ascii="宋体" w:hAnsi="宋体"/>
                <w:color w:val="auto"/>
                <w:highlight w:val="none"/>
              </w:rPr>
              <w:t>3.3、</w:t>
            </w:r>
            <w:r>
              <w:rPr>
                <w:rFonts w:hint="eastAsia" w:ascii="宋体" w:hAnsi="宋体" w:cs="Arial"/>
                <w:color w:val="auto"/>
                <w:kern w:val="0"/>
                <w:highlight w:val="none"/>
              </w:rPr>
              <w:t>设备上能通过指示灯和图文方式显示运行状态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276" w:type="dxa"/>
            <w:vMerge w:val="continue"/>
            <w:vAlign w:val="center"/>
          </w:tcPr>
          <w:p>
            <w:pPr>
              <w:rPr>
                <w:rFonts w:ascii="宋体" w:hAnsi="宋体"/>
                <w:color w:val="auto"/>
                <w:highlight w:val="none"/>
              </w:rPr>
            </w:pPr>
          </w:p>
        </w:tc>
        <w:tc>
          <w:tcPr>
            <w:tcW w:w="6944" w:type="dxa"/>
            <w:vAlign w:val="center"/>
          </w:tcPr>
          <w:p>
            <w:pPr>
              <w:jc w:val="left"/>
              <w:rPr>
                <w:rFonts w:ascii="宋体" w:hAnsi="宋体"/>
                <w:color w:val="auto"/>
                <w:highlight w:val="none"/>
              </w:rPr>
            </w:pPr>
            <w:r>
              <w:rPr>
                <w:rFonts w:hint="eastAsia" w:ascii="宋体" w:hAnsi="宋体"/>
                <w:color w:val="auto"/>
                <w:highlight w:val="none"/>
              </w:rPr>
              <w:t>3.4、</w:t>
            </w:r>
            <w:r>
              <w:rPr>
                <w:rFonts w:hint="eastAsia" w:ascii="宋体" w:hAnsi="宋体"/>
                <w:color w:val="auto"/>
                <w:szCs w:val="21"/>
                <w:highlight w:val="none"/>
              </w:rPr>
              <w:t>紫外线灯管寿命（</w:t>
            </w:r>
            <w:r>
              <w:rPr>
                <w:rFonts w:ascii="宋体" w:hAnsi="宋体"/>
                <w:color w:val="auto"/>
                <w:szCs w:val="21"/>
                <w:highlight w:val="none"/>
              </w:rPr>
              <w:t>h</w:t>
            </w:r>
            <w:r>
              <w:rPr>
                <w:rFonts w:hint="eastAsia" w:ascii="宋体" w:hAnsi="宋体"/>
                <w:color w:val="auto"/>
                <w:szCs w:val="21"/>
                <w:highlight w:val="none"/>
              </w:rPr>
              <w:t>）</w:t>
            </w:r>
            <w:r>
              <w:rPr>
                <w:rFonts w:ascii="宋体" w:hAnsi="宋体"/>
                <w:color w:val="auto"/>
                <w:szCs w:val="21"/>
                <w:highlight w:val="none"/>
              </w:rPr>
              <w:t>≥5000</w:t>
            </w:r>
            <w:r>
              <w:rPr>
                <w:rFonts w:hint="eastAsia" w:ascii="宋体" w:hAnsi="宋体"/>
                <w:color w:val="auto"/>
                <w:szCs w:val="21"/>
                <w:highlight w:val="none"/>
                <w:lang w:eastAsia="zh-CN"/>
              </w:rPr>
              <w:t>，离子发生器寿命</w:t>
            </w:r>
            <w:r>
              <w:rPr>
                <w:rFonts w:hint="default" w:ascii="宋体" w:hAnsi="宋体"/>
                <w:color w:val="auto"/>
                <w:szCs w:val="21"/>
                <w:highlight w:val="none"/>
                <w:lang w:val="en-US" w:eastAsia="zh-CN"/>
              </w:rPr>
              <w:t>30000</w:t>
            </w:r>
            <w:r>
              <w:rPr>
                <w:rFonts w:hint="eastAsia" w:ascii="宋体" w:hAnsi="宋体"/>
                <w:color w:val="auto"/>
                <w:szCs w:val="21"/>
                <w:highlight w:val="none"/>
                <w:lang w:val="en-US" w:eastAsia="zh-CN"/>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276" w:type="dxa"/>
            <w:vMerge w:val="continue"/>
            <w:vAlign w:val="center"/>
          </w:tcPr>
          <w:p>
            <w:pPr>
              <w:rPr>
                <w:rFonts w:ascii="宋体" w:hAnsi="宋体"/>
                <w:color w:val="auto"/>
                <w:highlight w:val="none"/>
              </w:rPr>
            </w:pPr>
          </w:p>
        </w:tc>
        <w:tc>
          <w:tcPr>
            <w:tcW w:w="6944" w:type="dxa"/>
            <w:vAlign w:val="center"/>
          </w:tcPr>
          <w:p>
            <w:pPr>
              <w:jc w:val="left"/>
              <w:rPr>
                <w:rFonts w:ascii="宋体" w:hAnsi="宋体"/>
                <w:color w:val="auto"/>
                <w:highlight w:val="none"/>
              </w:rPr>
            </w:pPr>
            <w:r>
              <w:rPr>
                <w:rFonts w:hint="eastAsia" w:ascii="宋体" w:hAnsi="宋体"/>
                <w:color w:val="auto"/>
                <w:highlight w:val="none"/>
              </w:rPr>
              <w:t>3</w:t>
            </w:r>
            <w:r>
              <w:rPr>
                <w:rFonts w:ascii="宋体" w:hAnsi="宋体"/>
                <w:color w:val="auto"/>
                <w:highlight w:val="none"/>
              </w:rPr>
              <w:t>.5</w:t>
            </w:r>
            <w:r>
              <w:rPr>
                <w:rFonts w:hint="eastAsia" w:ascii="宋体" w:hAnsi="宋体"/>
                <w:color w:val="auto"/>
                <w:highlight w:val="none"/>
              </w:rPr>
              <w:t>、按照G</w:t>
            </w:r>
            <w:r>
              <w:rPr>
                <w:rFonts w:ascii="宋体" w:hAnsi="宋体"/>
                <w:color w:val="auto"/>
                <w:highlight w:val="none"/>
              </w:rPr>
              <w:t>B9706.1电气安全的要求</w:t>
            </w:r>
            <w:r>
              <w:rPr>
                <w:rFonts w:hint="eastAsia" w:ascii="宋体" w:hAnsi="宋体"/>
                <w:color w:val="auto"/>
                <w:highlight w:val="none"/>
              </w:rPr>
              <w:t>，设备应具有电源开关控制。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276" w:type="dxa"/>
            <w:vMerge w:val="continue"/>
            <w:vAlign w:val="center"/>
          </w:tcPr>
          <w:p>
            <w:pPr>
              <w:rPr>
                <w:rFonts w:ascii="宋体" w:hAnsi="宋体"/>
                <w:color w:val="auto"/>
                <w:highlight w:val="none"/>
              </w:rPr>
            </w:pPr>
          </w:p>
        </w:tc>
        <w:tc>
          <w:tcPr>
            <w:tcW w:w="6944" w:type="dxa"/>
            <w:vAlign w:val="center"/>
          </w:tcPr>
          <w:p>
            <w:pPr>
              <w:jc w:val="left"/>
              <w:rPr>
                <w:rFonts w:ascii="宋体" w:hAnsi="宋体"/>
                <w:color w:val="auto"/>
                <w:highlight w:val="none"/>
              </w:rPr>
            </w:pPr>
            <w:r>
              <w:rPr>
                <w:rFonts w:hint="eastAsia" w:ascii="宋体" w:hAnsi="宋体"/>
                <w:color w:val="auto"/>
                <w:highlight w:val="none"/>
              </w:rPr>
              <w:t>3</w:t>
            </w:r>
            <w:r>
              <w:rPr>
                <w:rFonts w:ascii="宋体" w:hAnsi="宋体"/>
                <w:color w:val="auto"/>
                <w:highlight w:val="none"/>
              </w:rPr>
              <w:t>.6</w:t>
            </w:r>
            <w:r>
              <w:rPr>
                <w:rFonts w:hint="eastAsia" w:ascii="宋体" w:hAnsi="宋体"/>
                <w:color w:val="auto"/>
                <w:highlight w:val="none"/>
              </w:rPr>
              <w:t>、按照G</w:t>
            </w:r>
            <w:r>
              <w:rPr>
                <w:rFonts w:ascii="宋体" w:hAnsi="宋体"/>
                <w:color w:val="auto"/>
                <w:highlight w:val="none"/>
              </w:rPr>
              <w:t>B9706.1电气安全的要求</w:t>
            </w:r>
            <w:r>
              <w:rPr>
                <w:rFonts w:hint="eastAsia" w:ascii="宋体" w:hAnsi="宋体"/>
                <w:color w:val="auto"/>
                <w:highlight w:val="none"/>
              </w:rPr>
              <w:t>，设备应具有两路独立的熔断器（保险丝）；熔断器应能不打开设备外壳的情况下即可便捷更换。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276" w:type="dxa"/>
            <w:vMerge w:val="continue"/>
            <w:vAlign w:val="center"/>
          </w:tcPr>
          <w:p>
            <w:pPr>
              <w:rPr>
                <w:rFonts w:ascii="宋体" w:hAnsi="宋体"/>
                <w:color w:val="auto"/>
                <w:highlight w:val="none"/>
              </w:rPr>
            </w:pPr>
          </w:p>
        </w:tc>
        <w:tc>
          <w:tcPr>
            <w:tcW w:w="6944" w:type="dxa"/>
            <w:vAlign w:val="center"/>
          </w:tcPr>
          <w:p>
            <w:pPr>
              <w:jc w:val="left"/>
              <w:rPr>
                <w:rFonts w:ascii="宋体" w:hAnsi="宋体"/>
                <w:color w:val="auto"/>
                <w:highlight w:val="none"/>
              </w:rPr>
            </w:pPr>
            <w:r>
              <w:rPr>
                <w:rFonts w:hint="eastAsia" w:ascii="宋体" w:hAnsi="宋体"/>
                <w:color w:val="auto"/>
                <w:highlight w:val="none"/>
              </w:rPr>
              <w:t>3</w:t>
            </w:r>
            <w:r>
              <w:rPr>
                <w:rFonts w:ascii="宋体" w:hAnsi="宋体"/>
                <w:color w:val="auto"/>
                <w:highlight w:val="none"/>
              </w:rPr>
              <w:t>.7</w:t>
            </w:r>
            <w:r>
              <w:rPr>
                <w:rFonts w:hint="eastAsia" w:ascii="宋体" w:hAnsi="宋体"/>
                <w:color w:val="auto"/>
                <w:highlight w:val="none"/>
              </w:rPr>
              <w:t>、</w:t>
            </w:r>
            <w:r>
              <w:rPr>
                <w:rFonts w:ascii="宋体" w:hAnsi="宋体"/>
                <w:color w:val="auto"/>
                <w:highlight w:val="none"/>
              </w:rPr>
              <w:t>设备</w:t>
            </w:r>
            <w:r>
              <w:rPr>
                <w:rFonts w:hint="eastAsia" w:ascii="宋体" w:hAnsi="宋体"/>
                <w:color w:val="auto"/>
                <w:highlight w:val="none"/>
              </w:rPr>
              <w:t>必须</w:t>
            </w:r>
            <w:r>
              <w:rPr>
                <w:rFonts w:ascii="宋体" w:hAnsi="宋体"/>
                <w:color w:val="auto"/>
                <w:highlight w:val="none"/>
              </w:rPr>
              <w:t>具有人体红外感应探头</w:t>
            </w:r>
            <w:r>
              <w:rPr>
                <w:rFonts w:hint="eastAsia" w:ascii="宋体" w:hAnsi="宋体"/>
                <w:color w:val="auto"/>
                <w:highlight w:val="none"/>
              </w:rPr>
              <w:t>（中标交货后实际查验是否具有该功能），</w:t>
            </w:r>
            <w:r>
              <w:rPr>
                <w:rFonts w:ascii="宋体" w:hAnsi="宋体"/>
                <w:color w:val="auto"/>
                <w:highlight w:val="none"/>
              </w:rPr>
              <w:t>能自动感应人员活动情况</w:t>
            </w:r>
            <w:r>
              <w:rPr>
                <w:rFonts w:hint="eastAsia" w:ascii="宋体" w:hAnsi="宋体"/>
                <w:color w:val="auto"/>
                <w:highlight w:val="none"/>
              </w:rPr>
              <w:t>，</w:t>
            </w:r>
            <w:r>
              <w:rPr>
                <w:rFonts w:ascii="宋体" w:hAnsi="宋体"/>
                <w:color w:val="auto"/>
                <w:highlight w:val="none"/>
              </w:rPr>
              <w:t>自动启动消毒程序</w:t>
            </w:r>
            <w:r>
              <w:rPr>
                <w:rFonts w:hint="eastAsia" w:ascii="宋体" w:hAnsi="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276" w:type="dxa"/>
            <w:vMerge w:val="restart"/>
            <w:vAlign w:val="center"/>
          </w:tcPr>
          <w:p>
            <w:pPr>
              <w:rPr>
                <w:rFonts w:ascii="宋体" w:hAnsi="宋体"/>
                <w:color w:val="auto"/>
                <w:highlight w:val="none"/>
              </w:rPr>
            </w:pPr>
            <w:r>
              <w:rPr>
                <w:rFonts w:hint="eastAsia" w:ascii="宋体" w:hAnsi="宋体"/>
                <w:color w:val="auto"/>
                <w:highlight w:val="none"/>
              </w:rPr>
              <w:t>4、设备的数据服务功能</w:t>
            </w:r>
          </w:p>
        </w:tc>
        <w:tc>
          <w:tcPr>
            <w:tcW w:w="6944" w:type="dxa"/>
            <w:vAlign w:val="center"/>
          </w:tcPr>
          <w:p>
            <w:pPr>
              <w:jc w:val="left"/>
              <w:rPr>
                <w:rFonts w:ascii="宋体" w:hAnsi="宋体"/>
                <w:color w:val="auto"/>
                <w:highlight w:val="none"/>
              </w:rPr>
            </w:pPr>
            <w:r>
              <w:rPr>
                <w:rFonts w:hint="eastAsia" w:ascii="宋体" w:hAnsi="宋体"/>
                <w:color w:val="auto"/>
                <w:highlight w:val="none"/>
              </w:rPr>
              <w:t>4.1协助用户建立基于大数据的智慧物联网服务云平台，可以实现空气消毒机（不限于此）等感控设备、临床科室、感控管理部门、设备管理部门、设备厂家、厂家售后服务机构间的高效协同，提升管理效率。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276" w:type="dxa"/>
            <w:vMerge w:val="continue"/>
            <w:vAlign w:val="center"/>
          </w:tcPr>
          <w:p>
            <w:pPr>
              <w:rPr>
                <w:rFonts w:ascii="宋体" w:hAnsi="宋体"/>
                <w:color w:val="auto"/>
                <w:highlight w:val="none"/>
              </w:rPr>
            </w:pPr>
          </w:p>
        </w:tc>
        <w:tc>
          <w:tcPr>
            <w:tcW w:w="6944" w:type="dxa"/>
            <w:vAlign w:val="center"/>
          </w:tcPr>
          <w:p>
            <w:pPr>
              <w:jc w:val="left"/>
              <w:rPr>
                <w:rFonts w:ascii="宋体" w:hAnsi="宋体"/>
                <w:color w:val="auto"/>
                <w:highlight w:val="none"/>
              </w:rPr>
            </w:pPr>
            <w:r>
              <w:rPr>
                <w:rFonts w:hint="eastAsia" w:ascii="宋体" w:hAnsi="宋体" w:cs="Arial"/>
                <w:color w:val="auto"/>
                <w:kern w:val="0"/>
                <w:highlight w:val="none"/>
              </w:rPr>
              <w:t>★</w:t>
            </w:r>
            <w:r>
              <w:rPr>
                <w:rFonts w:hint="eastAsia" w:ascii="宋体" w:hAnsi="宋体"/>
                <w:color w:val="auto"/>
                <w:highlight w:val="none"/>
              </w:rPr>
              <w:t>4.2具有智慧物联网云服务功能，能同时从WEB端和手持式智能管理终端上</w:t>
            </w:r>
            <w:r>
              <w:rPr>
                <w:rFonts w:hint="eastAsia" w:ascii="宋体" w:hAnsi="宋体" w:cs="Arial"/>
                <w:color w:val="auto"/>
                <w:kern w:val="0"/>
                <w:highlight w:val="none"/>
              </w:rPr>
              <w:t>远程监测查看全院空气消毒设备的设备分布、实时和历史数据、运行状态、报警消息、运行模式，程控设置、保养信息。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276" w:type="dxa"/>
            <w:vMerge w:val="continue"/>
            <w:vAlign w:val="center"/>
          </w:tcPr>
          <w:p>
            <w:pPr>
              <w:rPr>
                <w:rFonts w:ascii="宋体" w:hAnsi="宋体"/>
                <w:color w:val="auto"/>
                <w:highlight w:val="none"/>
              </w:rPr>
            </w:pPr>
          </w:p>
        </w:tc>
        <w:tc>
          <w:tcPr>
            <w:tcW w:w="6944" w:type="dxa"/>
            <w:vAlign w:val="center"/>
          </w:tcPr>
          <w:p>
            <w:pPr>
              <w:jc w:val="left"/>
              <w:rPr>
                <w:rFonts w:ascii="宋体" w:hAnsi="宋体"/>
                <w:color w:val="auto"/>
                <w:highlight w:val="none"/>
              </w:rPr>
            </w:pPr>
            <w:r>
              <w:rPr>
                <w:rFonts w:hint="eastAsia" w:ascii="宋体" w:hAnsi="宋体"/>
                <w:color w:val="auto"/>
                <w:highlight w:val="none"/>
              </w:rPr>
              <w:t>4.3 支持设备的物联网自动报修功能；</w:t>
            </w:r>
            <w:r>
              <w:rPr>
                <w:rFonts w:ascii="宋体" w:hAnsi="宋体"/>
                <w:color w:val="auto"/>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276" w:type="dxa"/>
            <w:vMerge w:val="continue"/>
            <w:vAlign w:val="center"/>
          </w:tcPr>
          <w:p>
            <w:pPr>
              <w:rPr>
                <w:rFonts w:ascii="宋体" w:hAnsi="宋体"/>
                <w:color w:val="auto"/>
                <w:highlight w:val="none"/>
              </w:rPr>
            </w:pPr>
          </w:p>
        </w:tc>
        <w:tc>
          <w:tcPr>
            <w:tcW w:w="6944" w:type="dxa"/>
            <w:vAlign w:val="center"/>
          </w:tcPr>
          <w:p>
            <w:pPr>
              <w:jc w:val="left"/>
              <w:rPr>
                <w:rFonts w:ascii="宋体" w:hAnsi="宋体"/>
                <w:color w:val="auto"/>
                <w:highlight w:val="none"/>
              </w:rPr>
            </w:pPr>
            <w:r>
              <w:rPr>
                <w:rFonts w:hint="eastAsia" w:ascii="宋体" w:hAnsi="宋体"/>
                <w:color w:val="auto"/>
                <w:highlight w:val="none"/>
              </w:rPr>
              <w:t>4.4 具有消息中心功能，可分别接收物联网设备消息、科室任务、系统消息；</w:t>
            </w:r>
            <w:r>
              <w:rPr>
                <w:rFonts w:ascii="宋体" w:hAnsi="宋体"/>
                <w:color w:val="auto"/>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276" w:type="dxa"/>
            <w:vMerge w:val="continue"/>
            <w:vAlign w:val="center"/>
          </w:tcPr>
          <w:p>
            <w:pPr>
              <w:rPr>
                <w:rFonts w:ascii="宋体" w:hAnsi="宋体"/>
                <w:color w:val="auto"/>
                <w:highlight w:val="none"/>
              </w:rPr>
            </w:pPr>
          </w:p>
        </w:tc>
        <w:tc>
          <w:tcPr>
            <w:tcW w:w="6944" w:type="dxa"/>
            <w:vAlign w:val="center"/>
          </w:tcPr>
          <w:p>
            <w:pPr>
              <w:jc w:val="left"/>
              <w:rPr>
                <w:rFonts w:ascii="宋体" w:hAnsi="宋体"/>
                <w:color w:val="auto"/>
                <w:highlight w:val="none"/>
              </w:rPr>
            </w:pPr>
            <w:r>
              <w:rPr>
                <w:rFonts w:hint="eastAsia" w:ascii="宋体" w:hAnsi="宋体"/>
                <w:color w:val="auto"/>
                <w:highlight w:val="none"/>
              </w:rPr>
              <w:t>4.5随时查询设备资产档案、质保期限；随时查询每台设备、配件的信息和状态，以便及时进行设备的定期保养、维护等活动。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276" w:type="dxa"/>
            <w:vMerge w:val="continue"/>
            <w:vAlign w:val="center"/>
          </w:tcPr>
          <w:p>
            <w:pPr>
              <w:rPr>
                <w:rFonts w:ascii="宋体" w:hAnsi="宋体"/>
                <w:color w:val="auto"/>
                <w:highlight w:val="none"/>
              </w:rPr>
            </w:pPr>
          </w:p>
        </w:tc>
        <w:tc>
          <w:tcPr>
            <w:tcW w:w="6944" w:type="dxa"/>
            <w:vAlign w:val="center"/>
          </w:tcPr>
          <w:p>
            <w:pPr>
              <w:jc w:val="left"/>
              <w:rPr>
                <w:rFonts w:ascii="宋体" w:hAnsi="宋体"/>
                <w:color w:val="auto"/>
                <w:highlight w:val="none"/>
              </w:rPr>
            </w:pPr>
            <w:r>
              <w:rPr>
                <w:rFonts w:hint="eastAsia" w:ascii="宋体" w:hAnsi="宋体" w:cs="Arial"/>
                <w:color w:val="auto"/>
                <w:kern w:val="0"/>
                <w:highlight w:val="none"/>
              </w:rPr>
              <w:t>★</w:t>
            </w:r>
            <w:r>
              <w:rPr>
                <w:rFonts w:hint="eastAsia" w:ascii="宋体" w:hAnsi="宋体"/>
                <w:color w:val="auto"/>
                <w:highlight w:val="none"/>
              </w:rPr>
              <w:t>4.6系统能自动记录每台设备的消毒使用记录；既能从移动管理终端（选配）上图形化和格式化报表查看，也能从电脑WEB端报表查看、导出、打印每台设备的消毒使用记录报表；支持消毒设备的实时数据和历史数据的查阅追溯；</w:t>
            </w:r>
            <w:r>
              <w:rPr>
                <w:rFonts w:ascii="宋体" w:hAnsi="宋体"/>
                <w:color w:val="auto"/>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276" w:type="dxa"/>
            <w:vMerge w:val="continue"/>
            <w:vAlign w:val="center"/>
          </w:tcPr>
          <w:p>
            <w:pPr>
              <w:rPr>
                <w:rFonts w:ascii="宋体" w:hAnsi="宋体"/>
                <w:color w:val="auto"/>
                <w:highlight w:val="none"/>
              </w:rPr>
            </w:pPr>
          </w:p>
        </w:tc>
        <w:tc>
          <w:tcPr>
            <w:tcW w:w="6944" w:type="dxa"/>
            <w:vAlign w:val="center"/>
          </w:tcPr>
          <w:p>
            <w:pPr>
              <w:jc w:val="left"/>
              <w:rPr>
                <w:rFonts w:ascii="宋体" w:hAnsi="宋体" w:cs="Arial"/>
                <w:color w:val="auto"/>
                <w:kern w:val="0"/>
                <w:highlight w:val="none"/>
              </w:rPr>
            </w:pPr>
            <w:r>
              <w:rPr>
                <w:rFonts w:hint="eastAsia" w:ascii="宋体" w:hAnsi="宋体" w:cs="Arial"/>
                <w:color w:val="auto"/>
                <w:kern w:val="0"/>
                <w:highlight w:val="none"/>
              </w:rPr>
              <w:t>★4.7具有人员权限的分配管理功能，可以实现分科室管理。角色至少包括临床科室、感控管理、设备管理三个角色。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276" w:type="dxa"/>
            <w:vMerge w:val="continue"/>
            <w:vAlign w:val="center"/>
          </w:tcPr>
          <w:p>
            <w:pPr>
              <w:rPr>
                <w:rFonts w:ascii="宋体" w:hAnsi="宋体"/>
                <w:color w:val="auto"/>
                <w:highlight w:val="none"/>
              </w:rPr>
            </w:pPr>
          </w:p>
        </w:tc>
        <w:tc>
          <w:tcPr>
            <w:tcW w:w="6944" w:type="dxa"/>
            <w:vAlign w:val="center"/>
          </w:tcPr>
          <w:p>
            <w:pPr>
              <w:jc w:val="left"/>
              <w:rPr>
                <w:rFonts w:ascii="宋体" w:hAnsi="宋体" w:cs="Arial"/>
                <w:color w:val="auto"/>
                <w:kern w:val="0"/>
                <w:highlight w:val="none"/>
              </w:rPr>
            </w:pPr>
            <w:r>
              <w:rPr>
                <w:rFonts w:hint="eastAsia" w:ascii="宋体" w:hAnsi="宋体" w:cs="Arial"/>
                <w:color w:val="auto"/>
                <w:kern w:val="0"/>
                <w:highlight w:val="none"/>
              </w:rPr>
              <w:t>4.8为了适应用户当前及未来发展需要，系统能自动监控全院全部的空气净化消毒设备数据，同时支持设备管理和感控管理功能，不受建筑的布局和距离限制。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276" w:type="dxa"/>
            <w:vMerge w:val="continue"/>
            <w:vAlign w:val="center"/>
          </w:tcPr>
          <w:p>
            <w:pPr>
              <w:rPr>
                <w:rFonts w:ascii="宋体" w:hAnsi="宋体"/>
                <w:color w:val="auto"/>
                <w:highlight w:val="none"/>
              </w:rPr>
            </w:pPr>
          </w:p>
        </w:tc>
        <w:tc>
          <w:tcPr>
            <w:tcW w:w="6944" w:type="dxa"/>
            <w:vAlign w:val="center"/>
          </w:tcPr>
          <w:p>
            <w:pPr>
              <w:jc w:val="left"/>
              <w:rPr>
                <w:rFonts w:ascii="宋体" w:hAnsi="宋体" w:cs="Arial"/>
                <w:color w:val="auto"/>
                <w:kern w:val="0"/>
                <w:highlight w:val="none"/>
              </w:rPr>
            </w:pPr>
            <w:r>
              <w:rPr>
                <w:rFonts w:hint="eastAsia" w:ascii="宋体" w:hAnsi="宋体" w:cs="Arial"/>
                <w:color w:val="auto"/>
                <w:kern w:val="0"/>
                <w:highlight w:val="none"/>
              </w:rPr>
              <w:t>★4.9 网络条件与安全</w:t>
            </w:r>
          </w:p>
          <w:p>
            <w:pPr>
              <w:jc w:val="left"/>
              <w:rPr>
                <w:rFonts w:ascii="宋体" w:hAnsi="宋体"/>
                <w:color w:val="auto"/>
                <w:highlight w:val="none"/>
              </w:rPr>
            </w:pPr>
            <w:r>
              <w:rPr>
                <w:rFonts w:hint="eastAsia" w:ascii="宋体" w:hAnsi="宋体" w:cs="Arial"/>
                <w:color w:val="auto"/>
                <w:kern w:val="0"/>
                <w:highlight w:val="none"/>
              </w:rPr>
              <w:t>4.9.1</w:t>
            </w:r>
            <w:r>
              <w:rPr>
                <w:rFonts w:hint="eastAsia" w:ascii="宋体" w:hAnsi="宋体"/>
                <w:color w:val="auto"/>
                <w:highlight w:val="none"/>
              </w:rPr>
              <w:t>不需要用户现场自备有线网络、无线网络等基础设施作为使用条件；同时了为了减少网络建设施工作业对临床业务活动的干扰，鼓励采用</w:t>
            </w:r>
            <w:r>
              <w:rPr>
                <w:rFonts w:hint="eastAsia" w:ascii="宋体" w:hAnsi="宋体" w:cs="Arial"/>
                <w:color w:val="auto"/>
                <w:kern w:val="0"/>
                <w:highlight w:val="none"/>
              </w:rPr>
              <w:t>无线广域网技术上实现设备管理。</w:t>
            </w:r>
          </w:p>
          <w:p>
            <w:pPr>
              <w:jc w:val="left"/>
              <w:rPr>
                <w:rFonts w:ascii="宋体" w:hAnsi="宋体"/>
                <w:color w:val="auto"/>
                <w:highlight w:val="none"/>
              </w:rPr>
            </w:pPr>
            <w:r>
              <w:rPr>
                <w:rFonts w:hint="eastAsia" w:ascii="宋体" w:hAnsi="宋体"/>
                <w:color w:val="auto"/>
                <w:highlight w:val="none"/>
              </w:rPr>
              <w:t>4.9.2不会因网络用户名、密码的变化，设备后续移机使用而引发设备无法联网管理。鼓励采用通讯运营商级网络安全架构，避免自行建设的局限网存在的安全风险。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276" w:type="dxa"/>
            <w:vMerge w:val="restart"/>
            <w:vAlign w:val="center"/>
          </w:tcPr>
          <w:p>
            <w:pPr>
              <w:rPr>
                <w:rFonts w:ascii="宋体" w:hAnsi="宋体"/>
                <w:color w:val="auto"/>
                <w:highlight w:val="none"/>
              </w:rPr>
            </w:pPr>
            <w:r>
              <w:rPr>
                <w:rFonts w:hint="eastAsia" w:ascii="宋体" w:hAnsi="宋体"/>
                <w:color w:val="auto"/>
                <w:highlight w:val="none"/>
              </w:rPr>
              <w:t>5、基本参数要求</w:t>
            </w:r>
          </w:p>
        </w:tc>
        <w:tc>
          <w:tcPr>
            <w:tcW w:w="6944" w:type="dxa"/>
            <w:vAlign w:val="center"/>
          </w:tcPr>
          <w:p>
            <w:pPr>
              <w:rPr>
                <w:rFonts w:ascii="宋体" w:hAnsi="宋体"/>
                <w:color w:val="auto"/>
                <w:highlight w:val="none"/>
              </w:rPr>
            </w:pPr>
            <w:r>
              <w:rPr>
                <w:rFonts w:hint="eastAsia" w:ascii="宋体" w:hAnsi="宋体" w:cs="Segoe UI Symbol"/>
                <w:color w:val="auto"/>
                <w:highlight w:val="none"/>
              </w:rPr>
              <w:t>5.</w:t>
            </w:r>
            <w:r>
              <w:rPr>
                <w:rFonts w:ascii="宋体" w:hAnsi="宋体"/>
                <w:color w:val="auto"/>
                <w:highlight w:val="none"/>
              </w:rPr>
              <w:t>1</w:t>
            </w:r>
            <w:r>
              <w:rPr>
                <w:rFonts w:hint="eastAsia" w:ascii="宋体" w:hAnsi="宋体"/>
                <w:color w:val="auto"/>
                <w:highlight w:val="none"/>
              </w:rPr>
              <w:t>、要求提供可被权威第三方证实的消毒效果的检测报告，以证实设备符合《消毒技术规范》的如下要求：</w:t>
            </w:r>
          </w:p>
          <w:p>
            <w:pPr>
              <w:rPr>
                <w:rFonts w:ascii="宋体" w:hAnsi="宋体"/>
                <w:color w:val="auto"/>
                <w:highlight w:val="none"/>
              </w:rPr>
            </w:pPr>
            <w:r>
              <w:rPr>
                <w:rFonts w:hint="eastAsia" w:ascii="宋体" w:hAnsi="宋体"/>
                <w:color w:val="auto"/>
                <w:highlight w:val="none"/>
              </w:rPr>
              <w:t>5.1.1该消毒机所有紫外线灯管，在距离灯管下方垂直距离1m中心处，开机5min后测定的平均辐照强度均＞90μw/</w:t>
            </w:r>
            <w:r>
              <w:rPr>
                <w:rFonts w:ascii="宋体" w:hAnsi="宋体"/>
                <w:color w:val="auto"/>
                <w:szCs w:val="21"/>
                <w:highlight w:val="none"/>
              </w:rPr>
              <w:t xml:space="preserve"> cm</w:t>
            </w:r>
            <w:r>
              <w:rPr>
                <w:rFonts w:ascii="宋体" w:hAnsi="宋体"/>
                <w:color w:val="auto"/>
                <w:szCs w:val="21"/>
                <w:highlight w:val="none"/>
                <w:vertAlign w:val="superscript"/>
              </w:rPr>
              <w:t>2</w:t>
            </w:r>
            <w:r>
              <w:rPr>
                <w:rFonts w:hint="eastAsia" w:ascii="宋体" w:hAnsi="宋体"/>
                <w:color w:val="auto"/>
                <w:szCs w:val="21"/>
                <w:highlight w:val="none"/>
              </w:rPr>
              <w:t>，达到合格要求。</w:t>
            </w:r>
          </w:p>
          <w:p>
            <w:pPr>
              <w:rPr>
                <w:rFonts w:hint="eastAsia" w:ascii="宋体" w:hAnsi="宋体"/>
                <w:color w:val="auto"/>
                <w:szCs w:val="21"/>
                <w:highlight w:val="none"/>
              </w:rPr>
            </w:pPr>
            <w:r>
              <w:rPr>
                <w:rFonts w:hint="eastAsia" w:ascii="宋体" w:hAnsi="宋体"/>
                <w:color w:val="auto"/>
                <w:highlight w:val="none"/>
              </w:rPr>
              <w:t>5.1.2设备持续工作2小时，</w:t>
            </w:r>
            <w:r>
              <w:rPr>
                <w:rFonts w:hint="eastAsia" w:ascii="宋体" w:hAnsi="宋体"/>
                <w:color w:val="auto"/>
                <w:szCs w:val="21"/>
                <w:highlight w:val="none"/>
              </w:rPr>
              <w:t>对白色葡萄球菌（</w:t>
            </w:r>
            <w:r>
              <w:rPr>
                <w:rFonts w:ascii="宋体" w:hAnsi="宋体"/>
                <w:color w:val="auto"/>
                <w:szCs w:val="21"/>
                <w:highlight w:val="none"/>
              </w:rPr>
              <w:t>8032</w:t>
            </w:r>
            <w:r>
              <w:rPr>
                <w:rFonts w:hint="eastAsia" w:ascii="宋体" w:hAnsi="宋体"/>
                <w:color w:val="auto"/>
                <w:szCs w:val="21"/>
                <w:highlight w:val="none"/>
              </w:rPr>
              <w:t>）的杀灭率</w:t>
            </w:r>
            <w:r>
              <w:rPr>
                <w:rFonts w:ascii="宋体" w:hAnsi="宋体"/>
                <w:color w:val="auto"/>
                <w:szCs w:val="21"/>
                <w:highlight w:val="none"/>
              </w:rPr>
              <w:t>≥99.9</w:t>
            </w:r>
            <w:r>
              <w:rPr>
                <w:rFonts w:hint="eastAsia" w:ascii="宋体" w:hAnsi="宋体"/>
                <w:color w:val="auto"/>
                <w:szCs w:val="21"/>
                <w:highlight w:val="none"/>
              </w:rPr>
              <w:t>0</w:t>
            </w:r>
            <w:r>
              <w:rPr>
                <w:rFonts w:ascii="宋体" w:hAnsi="宋体"/>
                <w:color w:val="auto"/>
                <w:szCs w:val="21"/>
                <w:highlight w:val="none"/>
              </w:rPr>
              <w:t>%</w:t>
            </w:r>
            <w:r>
              <w:rPr>
                <w:rFonts w:hint="eastAsia" w:ascii="宋体" w:hAnsi="宋体"/>
                <w:color w:val="auto"/>
                <w:szCs w:val="21"/>
                <w:highlight w:val="none"/>
              </w:rPr>
              <w:t>达到消毒合格要求。</w:t>
            </w:r>
          </w:p>
          <w:p>
            <w:pP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5.1.3设备工作60min，对H1N1去除率≥99.9%。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276" w:type="dxa"/>
            <w:vMerge w:val="continue"/>
            <w:vAlign w:val="center"/>
          </w:tcPr>
          <w:p>
            <w:pPr>
              <w:rPr>
                <w:rFonts w:ascii="宋体" w:hAnsi="宋体"/>
                <w:color w:val="auto"/>
                <w:highlight w:val="none"/>
              </w:rPr>
            </w:pPr>
          </w:p>
        </w:tc>
        <w:tc>
          <w:tcPr>
            <w:tcW w:w="6944" w:type="dxa"/>
            <w:vAlign w:val="center"/>
          </w:tcPr>
          <w:p>
            <w:pPr>
              <w:rPr>
                <w:rFonts w:ascii="宋体" w:hAnsi="宋体"/>
                <w:color w:val="auto"/>
                <w:szCs w:val="21"/>
                <w:highlight w:val="none"/>
              </w:rPr>
            </w:pPr>
            <w:r>
              <w:rPr>
                <w:rFonts w:ascii="宋体" w:hAnsi="宋体" w:cs="Segoe UI Symbol"/>
                <w:color w:val="auto"/>
                <w:highlight w:val="none"/>
              </w:rPr>
              <w:t>★</w:t>
            </w:r>
            <w:r>
              <w:rPr>
                <w:rFonts w:hint="eastAsia" w:ascii="宋体" w:hAnsi="宋体"/>
                <w:color w:val="auto"/>
                <w:szCs w:val="21"/>
                <w:highlight w:val="none"/>
              </w:rPr>
              <w:t>5.2、功能性方面，具有如下功能（要求提供第三方权威检测报告佐证）：</w:t>
            </w:r>
          </w:p>
          <w:p>
            <w:pPr>
              <w:rPr>
                <w:rFonts w:ascii="宋体" w:hAnsi="宋体"/>
                <w:color w:val="auto"/>
                <w:szCs w:val="21"/>
                <w:highlight w:val="none"/>
              </w:rPr>
            </w:pPr>
            <w:r>
              <w:rPr>
                <w:rFonts w:hint="eastAsia" w:ascii="宋体" w:hAnsi="宋体"/>
                <w:color w:val="auto"/>
                <w:szCs w:val="21"/>
                <w:highlight w:val="none"/>
              </w:rPr>
              <w:t>（1）消毒选择功能，具有手动消毒、程控消毒、自动消毒；</w:t>
            </w:r>
          </w:p>
          <w:p>
            <w:pPr>
              <w:rPr>
                <w:rFonts w:ascii="宋体" w:hAnsi="宋体"/>
                <w:color w:val="auto"/>
                <w:szCs w:val="21"/>
                <w:highlight w:val="none"/>
              </w:rPr>
            </w:pPr>
            <w:r>
              <w:rPr>
                <w:rFonts w:hint="eastAsia" w:ascii="宋体" w:hAnsi="宋体"/>
                <w:color w:val="auto"/>
                <w:szCs w:val="21"/>
                <w:highlight w:val="none"/>
              </w:rPr>
              <w:t>（2）消毒设置功能，具有手动消毒设置、程控消毒设置；</w:t>
            </w:r>
          </w:p>
          <w:p>
            <w:pPr>
              <w:rPr>
                <w:rFonts w:ascii="宋体" w:hAnsi="宋体"/>
                <w:color w:val="auto"/>
                <w:szCs w:val="21"/>
                <w:highlight w:val="none"/>
              </w:rPr>
            </w:pPr>
            <w:r>
              <w:rPr>
                <w:rFonts w:hint="eastAsia" w:ascii="宋体" w:hAnsi="宋体"/>
                <w:color w:val="auto"/>
                <w:szCs w:val="21"/>
                <w:highlight w:val="none"/>
              </w:rPr>
              <w:t>（3）运行参数，具有风速调节、紫外线强度；</w:t>
            </w:r>
          </w:p>
          <w:p>
            <w:pPr>
              <w:rPr>
                <w:rFonts w:ascii="宋体" w:hAnsi="宋体"/>
                <w:color w:val="auto"/>
                <w:szCs w:val="21"/>
                <w:highlight w:val="none"/>
              </w:rPr>
            </w:pPr>
            <w:r>
              <w:rPr>
                <w:rFonts w:hint="eastAsia" w:ascii="宋体" w:hAnsi="宋体"/>
                <w:color w:val="auto"/>
                <w:szCs w:val="21"/>
                <w:highlight w:val="none"/>
              </w:rPr>
              <w:t>（4）待机参数，具有累计工作时间、灯管使用时间清零、过滤网使用时间清零、时钟设置；</w:t>
            </w:r>
          </w:p>
          <w:p>
            <w:pPr>
              <w:rPr>
                <w:rFonts w:ascii="宋体" w:hAnsi="宋体"/>
                <w:color w:val="auto"/>
                <w:szCs w:val="21"/>
                <w:highlight w:val="none"/>
              </w:rPr>
            </w:pPr>
            <w:r>
              <w:rPr>
                <w:rFonts w:hint="eastAsia" w:ascii="宋体" w:hAnsi="宋体"/>
                <w:color w:val="auto"/>
                <w:szCs w:val="21"/>
                <w:highlight w:val="none"/>
              </w:rPr>
              <w:t>（5）报警提示，至少具有灯管报警、滤网过期、风机故障、负离子故障。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276" w:type="dxa"/>
            <w:vMerge w:val="continue"/>
            <w:vAlign w:val="center"/>
          </w:tcPr>
          <w:p>
            <w:pPr>
              <w:rPr>
                <w:rFonts w:ascii="宋体" w:hAnsi="宋体"/>
                <w:color w:val="auto"/>
                <w:highlight w:val="none"/>
              </w:rPr>
            </w:pPr>
          </w:p>
        </w:tc>
        <w:tc>
          <w:tcPr>
            <w:tcW w:w="6944" w:type="dxa"/>
            <w:vAlign w:val="center"/>
          </w:tcPr>
          <w:p>
            <w:pPr>
              <w:rPr>
                <w:rFonts w:ascii="宋体" w:hAnsi="宋体"/>
                <w:color w:val="auto"/>
                <w:szCs w:val="21"/>
                <w:highlight w:val="none"/>
              </w:rPr>
            </w:pPr>
            <w:r>
              <w:rPr>
                <w:rFonts w:ascii="宋体" w:hAnsi="宋体" w:cs="Segoe UI Symbol"/>
                <w:color w:val="auto"/>
                <w:highlight w:val="none"/>
              </w:rPr>
              <w:t>★</w:t>
            </w:r>
            <w:r>
              <w:rPr>
                <w:rFonts w:hint="eastAsia" w:ascii="宋体" w:hAnsi="宋体"/>
                <w:color w:val="auto"/>
                <w:szCs w:val="21"/>
                <w:highlight w:val="none"/>
              </w:rPr>
              <w:t>5.3、</w:t>
            </w:r>
            <w:r>
              <w:rPr>
                <w:rFonts w:hint="eastAsia" w:ascii="宋体" w:hAnsi="宋体"/>
                <w:color w:val="auto"/>
                <w:highlight w:val="none"/>
              </w:rPr>
              <w:t>臭氧泄漏量检测：设备持续工作</w:t>
            </w:r>
            <w:r>
              <w:rPr>
                <w:rFonts w:ascii="宋体" w:hAnsi="宋体"/>
                <w:color w:val="auto"/>
                <w:highlight w:val="none"/>
              </w:rPr>
              <w:t>1</w:t>
            </w:r>
            <w:r>
              <w:rPr>
                <w:rFonts w:hint="eastAsia" w:ascii="宋体" w:hAnsi="宋体"/>
                <w:color w:val="auto"/>
                <w:highlight w:val="none"/>
              </w:rPr>
              <w:t>小时，房间空气中臭氧浓度为≤</w:t>
            </w:r>
            <w:r>
              <w:rPr>
                <w:rFonts w:ascii="宋体" w:hAnsi="宋体"/>
                <w:color w:val="auto"/>
                <w:highlight w:val="none"/>
              </w:rPr>
              <w:t>0.01mg/m</w:t>
            </w:r>
            <w:r>
              <w:rPr>
                <w:rFonts w:ascii="宋体" w:hAnsi="宋体"/>
                <w:color w:val="auto"/>
                <w:highlight w:val="none"/>
                <w:vertAlign w:val="superscript"/>
              </w:rPr>
              <w:t>3</w:t>
            </w:r>
            <w:r>
              <w:rPr>
                <w:rFonts w:hint="eastAsia" w:ascii="宋体" w:hAnsi="宋体"/>
                <w:color w:val="auto"/>
                <w:highlight w:val="none"/>
              </w:rPr>
              <w:t>（提供检测报告）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276" w:type="dxa"/>
            <w:vMerge w:val="continue"/>
            <w:vAlign w:val="center"/>
          </w:tcPr>
          <w:p>
            <w:pPr>
              <w:rPr>
                <w:rFonts w:ascii="宋体" w:hAnsi="宋体"/>
                <w:color w:val="auto"/>
                <w:highlight w:val="none"/>
              </w:rPr>
            </w:pPr>
          </w:p>
        </w:tc>
        <w:tc>
          <w:tcPr>
            <w:tcW w:w="6944" w:type="dxa"/>
            <w:vAlign w:val="center"/>
          </w:tcPr>
          <w:p>
            <w:pPr>
              <w:rPr>
                <w:rFonts w:ascii="宋体" w:hAnsi="宋体"/>
                <w:color w:val="auto"/>
                <w:szCs w:val="21"/>
                <w:highlight w:val="none"/>
              </w:rPr>
            </w:pPr>
            <w:r>
              <w:rPr>
                <w:rFonts w:hint="eastAsia" w:ascii="宋体" w:hAnsi="宋体"/>
                <w:color w:val="auto"/>
                <w:szCs w:val="21"/>
                <w:highlight w:val="none"/>
              </w:rPr>
              <w:t>5.4、控制方式：手动定时消毒、人体红外线感应自动监控消毒、程控定时自动消毒、远红外遥控操作。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276" w:type="dxa"/>
            <w:vMerge w:val="continue"/>
            <w:vAlign w:val="center"/>
          </w:tcPr>
          <w:p>
            <w:pPr>
              <w:rPr>
                <w:rFonts w:ascii="宋体" w:hAnsi="宋体"/>
                <w:color w:val="auto"/>
                <w:highlight w:val="none"/>
              </w:rPr>
            </w:pPr>
          </w:p>
        </w:tc>
        <w:tc>
          <w:tcPr>
            <w:tcW w:w="6944" w:type="dxa"/>
            <w:vAlign w:val="center"/>
          </w:tcPr>
          <w:p>
            <w:pPr>
              <w:jc w:val="left"/>
              <w:rPr>
                <w:rFonts w:ascii="宋体" w:hAnsi="宋体" w:cs="Arial"/>
                <w:color w:val="auto"/>
                <w:kern w:val="0"/>
                <w:highlight w:val="none"/>
              </w:rPr>
            </w:pPr>
            <w:r>
              <w:rPr>
                <w:rFonts w:hint="eastAsia" w:ascii="宋体" w:hAnsi="宋体"/>
                <w:color w:val="auto"/>
                <w:szCs w:val="21"/>
                <w:highlight w:val="none"/>
              </w:rPr>
              <w:t>5.5、程控数量：≥9组，可实现多时段程控设置，便于临床科室多样化的使用需求(中标交货时，实际操作检验验证)。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276" w:type="dxa"/>
            <w:vMerge w:val="continue"/>
            <w:vAlign w:val="center"/>
          </w:tcPr>
          <w:p>
            <w:pPr>
              <w:rPr>
                <w:rFonts w:ascii="宋体" w:hAnsi="宋体"/>
                <w:color w:val="auto"/>
                <w:highlight w:val="none"/>
              </w:rPr>
            </w:pPr>
          </w:p>
        </w:tc>
        <w:tc>
          <w:tcPr>
            <w:tcW w:w="6944" w:type="dxa"/>
            <w:vAlign w:val="center"/>
          </w:tcPr>
          <w:p>
            <w:pPr>
              <w:rPr>
                <w:rFonts w:ascii="宋体" w:hAnsi="宋体"/>
                <w:color w:val="auto"/>
                <w:szCs w:val="21"/>
                <w:highlight w:val="none"/>
              </w:rPr>
            </w:pPr>
            <w:r>
              <w:rPr>
                <w:rFonts w:hint="eastAsia" w:ascii="宋体" w:hAnsi="宋体"/>
                <w:color w:val="auto"/>
                <w:szCs w:val="21"/>
                <w:highlight w:val="none"/>
              </w:rPr>
              <w:t>5.6消毒因子：波长</w:t>
            </w:r>
            <w:r>
              <w:rPr>
                <w:rFonts w:ascii="宋体" w:hAnsi="宋体"/>
                <w:color w:val="auto"/>
                <w:szCs w:val="21"/>
                <w:highlight w:val="none"/>
              </w:rPr>
              <w:t>253.7nm</w:t>
            </w:r>
            <w:r>
              <w:rPr>
                <w:rFonts w:hint="eastAsia" w:ascii="宋体" w:hAnsi="宋体"/>
                <w:color w:val="auto"/>
                <w:szCs w:val="21"/>
                <w:highlight w:val="none"/>
              </w:rPr>
              <w:t>的紫外线。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276" w:type="dxa"/>
            <w:vMerge w:val="continue"/>
            <w:vAlign w:val="center"/>
          </w:tcPr>
          <w:p>
            <w:pPr>
              <w:rPr>
                <w:rFonts w:ascii="宋体" w:hAnsi="宋体"/>
                <w:color w:val="auto"/>
                <w:highlight w:val="none"/>
              </w:rPr>
            </w:pPr>
          </w:p>
        </w:tc>
        <w:tc>
          <w:tcPr>
            <w:tcW w:w="6944" w:type="dxa"/>
            <w:vAlign w:val="center"/>
          </w:tcPr>
          <w:p>
            <w:pPr>
              <w:rPr>
                <w:rFonts w:ascii="宋体" w:hAnsi="宋体"/>
                <w:color w:val="auto"/>
                <w:szCs w:val="21"/>
                <w:highlight w:val="none"/>
              </w:rPr>
            </w:pPr>
            <w:r>
              <w:rPr>
                <w:rFonts w:hint="eastAsia" w:ascii="宋体" w:hAnsi="宋体"/>
                <w:color w:val="auto"/>
                <w:szCs w:val="21"/>
                <w:highlight w:val="none"/>
              </w:rPr>
              <w:t>5.7适用体积（</w:t>
            </w:r>
            <w:r>
              <w:rPr>
                <w:rFonts w:ascii="宋体" w:hAnsi="宋体"/>
                <w:color w:val="auto"/>
                <w:szCs w:val="21"/>
                <w:highlight w:val="none"/>
              </w:rPr>
              <w:t>m³</w:t>
            </w:r>
            <w:r>
              <w:rPr>
                <w:rFonts w:hint="eastAsia" w:ascii="宋体" w:hAnsi="宋体"/>
                <w:color w:val="auto"/>
                <w:szCs w:val="21"/>
                <w:highlight w:val="none"/>
              </w:rPr>
              <w:t>）：</w:t>
            </w:r>
            <w:r>
              <w:rPr>
                <w:rFonts w:ascii="宋体" w:hAnsi="宋体"/>
                <w:color w:val="auto"/>
                <w:szCs w:val="21"/>
                <w:highlight w:val="none"/>
              </w:rPr>
              <w:t>≤</w:t>
            </w:r>
            <w:r>
              <w:rPr>
                <w:rFonts w:hint="eastAsia" w:ascii="宋体" w:hAnsi="宋体"/>
                <w:color w:val="auto"/>
                <w:szCs w:val="21"/>
                <w:highlight w:val="none"/>
              </w:rPr>
              <w:t>10</w:t>
            </w:r>
            <w:r>
              <w:rPr>
                <w:rFonts w:ascii="宋体" w:hAnsi="宋体"/>
                <w:color w:val="auto"/>
                <w:szCs w:val="21"/>
                <w:highlight w:val="none"/>
              </w:rPr>
              <w:t>0</w:t>
            </w:r>
            <w:r>
              <w:rPr>
                <w:rFonts w:hint="eastAsia" w:ascii="宋体" w:hAnsi="宋体"/>
                <w:color w:val="auto"/>
                <w:szCs w:val="21"/>
                <w:highlight w:val="none"/>
              </w:rPr>
              <w:t>；循环风量（</w:t>
            </w:r>
            <w:r>
              <w:rPr>
                <w:rFonts w:ascii="宋体" w:hAnsi="宋体"/>
                <w:color w:val="auto"/>
                <w:szCs w:val="21"/>
                <w:highlight w:val="none"/>
              </w:rPr>
              <w:t>m³/h</w:t>
            </w:r>
            <w:r>
              <w:rPr>
                <w:rFonts w:hint="eastAsia" w:ascii="宋体" w:hAnsi="宋体"/>
                <w:color w:val="auto"/>
                <w:szCs w:val="21"/>
                <w:highlight w:val="none"/>
              </w:rPr>
              <w:t>）：</w:t>
            </w:r>
            <w:r>
              <w:rPr>
                <w:rFonts w:ascii="宋体" w:hAnsi="宋体"/>
                <w:color w:val="auto"/>
                <w:szCs w:val="21"/>
                <w:highlight w:val="none"/>
              </w:rPr>
              <w:t>≥</w:t>
            </w:r>
            <w:r>
              <w:rPr>
                <w:rFonts w:hint="eastAsia" w:ascii="宋体" w:hAnsi="宋体"/>
                <w:color w:val="auto"/>
                <w:szCs w:val="21"/>
                <w:highlight w:val="none"/>
              </w:rPr>
              <w:t>1</w:t>
            </w:r>
            <w:r>
              <w:rPr>
                <w:rFonts w:ascii="宋体" w:hAnsi="宋体"/>
                <w:color w:val="auto"/>
                <w:szCs w:val="21"/>
                <w:highlight w:val="none"/>
              </w:rPr>
              <w:t>00</w:t>
            </w:r>
            <w:r>
              <w:rPr>
                <w:rFonts w:hint="eastAsia" w:ascii="宋体" w:hAnsi="宋体"/>
                <w:color w:val="auto"/>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276" w:type="dxa"/>
            <w:vMerge w:val="continue"/>
            <w:vAlign w:val="center"/>
          </w:tcPr>
          <w:p>
            <w:pPr>
              <w:rPr>
                <w:rFonts w:ascii="宋体" w:hAnsi="宋体"/>
                <w:color w:val="auto"/>
                <w:highlight w:val="none"/>
              </w:rPr>
            </w:pPr>
          </w:p>
        </w:tc>
        <w:tc>
          <w:tcPr>
            <w:tcW w:w="6944" w:type="dxa"/>
            <w:vAlign w:val="center"/>
          </w:tcPr>
          <w:p>
            <w:pPr>
              <w:rPr>
                <w:rFonts w:ascii="宋体" w:hAnsi="宋体"/>
                <w:color w:val="auto"/>
                <w:szCs w:val="21"/>
                <w:highlight w:val="none"/>
              </w:rPr>
            </w:pPr>
            <w:r>
              <w:rPr>
                <w:rFonts w:hint="eastAsia" w:ascii="宋体" w:hAnsi="宋体"/>
                <w:color w:val="auto"/>
                <w:szCs w:val="21"/>
                <w:highlight w:val="none"/>
              </w:rPr>
              <w:t>5.8机外紫外线泄漏（</w:t>
            </w:r>
            <w:r>
              <w:rPr>
                <w:rFonts w:ascii="宋体" w:hAnsi="宋体"/>
                <w:color w:val="auto"/>
                <w:szCs w:val="21"/>
                <w:highlight w:val="none"/>
              </w:rPr>
              <w:t>μ</w:t>
            </w:r>
            <w:r>
              <w:rPr>
                <w:rFonts w:hint="eastAsia" w:ascii="宋体" w:hAnsi="宋体"/>
                <w:color w:val="auto"/>
                <w:szCs w:val="21"/>
                <w:highlight w:val="none"/>
              </w:rPr>
              <w:t>w</w:t>
            </w:r>
            <w:r>
              <w:rPr>
                <w:rFonts w:ascii="宋体" w:hAnsi="宋体"/>
                <w:color w:val="auto"/>
                <w:szCs w:val="21"/>
                <w:highlight w:val="none"/>
              </w:rPr>
              <w:t>/cm</w:t>
            </w:r>
            <w:r>
              <w:rPr>
                <w:rFonts w:ascii="宋体" w:hAnsi="宋体"/>
                <w:color w:val="auto"/>
                <w:szCs w:val="21"/>
                <w:highlight w:val="none"/>
                <w:vertAlign w:val="superscript"/>
              </w:rPr>
              <w:t>2</w:t>
            </w:r>
            <w:r>
              <w:rPr>
                <w:rFonts w:hint="eastAsia" w:ascii="宋体" w:hAnsi="宋体"/>
                <w:color w:val="auto"/>
                <w:szCs w:val="21"/>
                <w:highlight w:val="none"/>
              </w:rPr>
              <w:t>）</w:t>
            </w:r>
            <w:r>
              <w:rPr>
                <w:rFonts w:ascii="宋体" w:hAnsi="宋体"/>
                <w:color w:val="auto"/>
                <w:szCs w:val="21"/>
                <w:highlight w:val="none"/>
              </w:rPr>
              <w:t>≤</w:t>
            </w:r>
            <w:r>
              <w:rPr>
                <w:rFonts w:hint="eastAsia" w:ascii="宋体" w:hAnsi="宋体"/>
                <w:color w:val="auto"/>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276" w:type="dxa"/>
            <w:vMerge w:val="continue"/>
            <w:vAlign w:val="center"/>
          </w:tcPr>
          <w:p>
            <w:pPr>
              <w:rPr>
                <w:rFonts w:ascii="宋体" w:hAnsi="宋体"/>
                <w:color w:val="auto"/>
                <w:highlight w:val="none"/>
              </w:rPr>
            </w:pPr>
          </w:p>
        </w:tc>
        <w:tc>
          <w:tcPr>
            <w:tcW w:w="6944" w:type="dxa"/>
            <w:vAlign w:val="center"/>
          </w:tcPr>
          <w:p>
            <w:pPr>
              <w:rPr>
                <w:rFonts w:ascii="宋体" w:hAnsi="宋体"/>
                <w:color w:val="auto"/>
                <w:szCs w:val="21"/>
                <w:highlight w:val="none"/>
                <w:vertAlign w:val="superscript"/>
              </w:rPr>
            </w:pPr>
            <w:r>
              <w:rPr>
                <w:rFonts w:hint="eastAsia" w:ascii="宋体" w:hAnsi="宋体"/>
                <w:color w:val="auto"/>
                <w:szCs w:val="21"/>
                <w:highlight w:val="none"/>
              </w:rPr>
              <w:t>5.9离子发生器：</w:t>
            </w:r>
            <w:r>
              <w:rPr>
                <w:rFonts w:ascii="宋体" w:hAnsi="宋体"/>
                <w:color w:val="auto"/>
                <w:szCs w:val="21"/>
                <w:highlight w:val="none"/>
              </w:rPr>
              <w:t>3*10</w:t>
            </w:r>
            <w:r>
              <w:rPr>
                <w:rFonts w:ascii="宋体" w:hAnsi="宋体"/>
                <w:color w:val="auto"/>
                <w:szCs w:val="21"/>
                <w:highlight w:val="none"/>
                <w:vertAlign w:val="superscript"/>
              </w:rPr>
              <w:t>6</w:t>
            </w:r>
            <w:r>
              <w:rPr>
                <w:rFonts w:hint="eastAsia" w:ascii="宋体" w:hAnsi="宋体"/>
                <w:color w:val="auto"/>
                <w:szCs w:val="21"/>
                <w:highlight w:val="none"/>
              </w:rPr>
              <w:t>个</w:t>
            </w:r>
            <w:r>
              <w:rPr>
                <w:rFonts w:ascii="宋体" w:hAnsi="宋体"/>
                <w:color w:val="auto"/>
                <w:szCs w:val="21"/>
                <w:highlight w:val="none"/>
              </w:rPr>
              <w:t>/cm</w:t>
            </w:r>
            <w:r>
              <w:rPr>
                <w:rFonts w:hint="eastAsia" w:ascii="宋体" w:hAnsi="宋体"/>
                <w:color w:val="auto"/>
                <w:szCs w:val="21"/>
                <w:highlight w:val="none"/>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276" w:type="dxa"/>
            <w:vMerge w:val="continue"/>
            <w:vAlign w:val="center"/>
          </w:tcPr>
          <w:p>
            <w:pPr>
              <w:rPr>
                <w:rFonts w:ascii="宋体" w:hAnsi="宋体"/>
                <w:color w:val="auto"/>
                <w:highlight w:val="none"/>
              </w:rPr>
            </w:pPr>
          </w:p>
        </w:tc>
        <w:tc>
          <w:tcPr>
            <w:tcW w:w="6944" w:type="dxa"/>
            <w:vAlign w:val="center"/>
          </w:tcPr>
          <w:p>
            <w:pPr>
              <w:rPr>
                <w:rFonts w:ascii="宋体" w:hAnsi="宋体"/>
                <w:color w:val="auto"/>
                <w:szCs w:val="21"/>
                <w:highlight w:val="none"/>
              </w:rPr>
            </w:pPr>
            <w:r>
              <w:rPr>
                <w:rFonts w:hint="eastAsia" w:ascii="宋体" w:hAnsi="宋体"/>
                <w:color w:val="auto"/>
                <w:szCs w:val="21"/>
                <w:highlight w:val="none"/>
              </w:rPr>
              <w:t>5.10噪声（</w:t>
            </w:r>
            <w:r>
              <w:rPr>
                <w:rFonts w:ascii="宋体" w:hAnsi="宋体"/>
                <w:color w:val="auto"/>
                <w:szCs w:val="21"/>
                <w:highlight w:val="none"/>
              </w:rPr>
              <w:t>dB</w:t>
            </w:r>
            <w:r>
              <w:rPr>
                <w:rFonts w:hint="eastAsia" w:ascii="宋体" w:hAnsi="宋体"/>
                <w:color w:val="auto"/>
                <w:szCs w:val="21"/>
                <w:highlight w:val="none"/>
              </w:rPr>
              <w:t>）：</w:t>
            </w:r>
            <w:r>
              <w:rPr>
                <w:rFonts w:ascii="宋体" w:hAnsi="宋体"/>
                <w:color w:val="auto"/>
                <w:szCs w:val="21"/>
                <w:highlight w:val="none"/>
              </w:rPr>
              <w:t>≤</w:t>
            </w:r>
            <w:r>
              <w:rPr>
                <w:rFonts w:hint="eastAsia" w:ascii="宋体" w:hAnsi="宋体"/>
                <w:color w:val="auto"/>
                <w:szCs w:val="21"/>
                <w:highlight w:val="none"/>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276" w:type="dxa"/>
            <w:vMerge w:val="restart"/>
            <w:vAlign w:val="center"/>
          </w:tcPr>
          <w:p>
            <w:pPr>
              <w:rPr>
                <w:rFonts w:ascii="宋体" w:hAnsi="宋体"/>
                <w:color w:val="auto"/>
                <w:highlight w:val="none"/>
              </w:rPr>
            </w:pPr>
            <w:r>
              <w:rPr>
                <w:rFonts w:hint="eastAsia" w:ascii="宋体" w:hAnsi="宋体"/>
                <w:color w:val="auto"/>
                <w:highlight w:val="none"/>
              </w:rPr>
              <w:t>6、感控管理大数据分析与应用平台</w:t>
            </w:r>
          </w:p>
        </w:tc>
        <w:tc>
          <w:tcPr>
            <w:tcW w:w="6944" w:type="dxa"/>
            <w:vAlign w:val="center"/>
          </w:tcPr>
          <w:p>
            <w:pPr>
              <w:jc w:val="left"/>
              <w:rPr>
                <w:rFonts w:ascii="宋体" w:hAnsi="宋体"/>
                <w:color w:val="auto"/>
                <w:highlight w:val="none"/>
              </w:rPr>
            </w:pPr>
            <w:r>
              <w:rPr>
                <w:rFonts w:hint="eastAsia" w:ascii="宋体" w:hAnsi="宋体"/>
                <w:color w:val="auto"/>
                <w:highlight w:val="none"/>
              </w:rPr>
              <w:t>6.1、至少要包括如下：日常督导、消毒灭菌工作、感控学院、科室综合预警分析等功能模块。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276" w:type="dxa"/>
            <w:vMerge w:val="continue"/>
            <w:vAlign w:val="center"/>
          </w:tcPr>
          <w:p>
            <w:pPr>
              <w:rPr>
                <w:rFonts w:ascii="宋体" w:hAnsi="宋体"/>
                <w:color w:val="auto"/>
                <w:highlight w:val="none"/>
              </w:rPr>
            </w:pPr>
          </w:p>
        </w:tc>
        <w:tc>
          <w:tcPr>
            <w:tcW w:w="6944" w:type="dxa"/>
            <w:vAlign w:val="center"/>
          </w:tcPr>
          <w:p>
            <w:pPr>
              <w:jc w:val="left"/>
              <w:rPr>
                <w:rFonts w:ascii="宋体" w:hAnsi="宋体"/>
                <w:color w:val="auto"/>
                <w:highlight w:val="none"/>
              </w:rPr>
            </w:pPr>
            <w:r>
              <w:rPr>
                <w:rFonts w:hint="eastAsia" w:ascii="宋体" w:hAnsi="宋体"/>
                <w:color w:val="auto"/>
                <w:highlight w:val="none"/>
              </w:rPr>
              <w:t>6.2日常督导功能，利用日常督导问题的数据开展自动分析，通过直观的图表及数据展示，支持按周、月、季度等多种查看方式；支持问题类型分析、分布科室分析、督导时间分析和督导实时数据展示。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276" w:type="dxa"/>
            <w:vMerge w:val="continue"/>
            <w:vAlign w:val="center"/>
          </w:tcPr>
          <w:p>
            <w:pPr>
              <w:rPr>
                <w:rFonts w:ascii="宋体" w:hAnsi="宋体"/>
                <w:color w:val="auto"/>
                <w:highlight w:val="none"/>
              </w:rPr>
            </w:pPr>
          </w:p>
        </w:tc>
        <w:tc>
          <w:tcPr>
            <w:tcW w:w="6944" w:type="dxa"/>
            <w:vAlign w:val="center"/>
          </w:tcPr>
          <w:p>
            <w:pPr>
              <w:jc w:val="left"/>
              <w:rPr>
                <w:rFonts w:ascii="宋体" w:hAnsi="宋体"/>
                <w:color w:val="auto"/>
                <w:highlight w:val="none"/>
              </w:rPr>
            </w:pPr>
            <w:r>
              <w:rPr>
                <w:rFonts w:hint="eastAsia" w:ascii="宋体" w:hAnsi="宋体"/>
                <w:color w:val="auto"/>
                <w:highlight w:val="none"/>
              </w:rPr>
              <w:t>6.3消毒工作模块：可通过统计设备状态、使用记录，判定消毒工作的开展情况（请详细说明技术实现方案、展示工作界面），能轮播图展示设备相关数据状态信息；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276" w:type="dxa"/>
            <w:vMerge w:val="continue"/>
            <w:vAlign w:val="center"/>
          </w:tcPr>
          <w:p>
            <w:pPr>
              <w:rPr>
                <w:rFonts w:ascii="宋体" w:hAnsi="宋体"/>
                <w:color w:val="auto"/>
                <w:highlight w:val="none"/>
              </w:rPr>
            </w:pPr>
          </w:p>
        </w:tc>
        <w:tc>
          <w:tcPr>
            <w:tcW w:w="6944" w:type="dxa"/>
            <w:vAlign w:val="center"/>
          </w:tcPr>
          <w:p>
            <w:pPr>
              <w:jc w:val="left"/>
              <w:rPr>
                <w:rFonts w:ascii="宋体" w:hAnsi="宋体"/>
                <w:color w:val="auto"/>
                <w:highlight w:val="none"/>
              </w:rPr>
            </w:pPr>
            <w:r>
              <w:rPr>
                <w:rFonts w:hint="eastAsia" w:ascii="宋体" w:hAnsi="宋体"/>
                <w:color w:val="auto"/>
                <w:highlight w:val="none"/>
              </w:rPr>
              <w:t>6.4直观形象化方式自动统计分析全院的全员感控学习、培训的开展情况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276" w:type="dxa"/>
            <w:vMerge w:val="continue"/>
            <w:vAlign w:val="center"/>
          </w:tcPr>
          <w:p>
            <w:pPr>
              <w:rPr>
                <w:rFonts w:ascii="宋体" w:hAnsi="宋体"/>
                <w:color w:val="auto"/>
                <w:highlight w:val="none"/>
              </w:rPr>
            </w:pPr>
          </w:p>
        </w:tc>
        <w:tc>
          <w:tcPr>
            <w:tcW w:w="6944" w:type="dxa"/>
            <w:vAlign w:val="center"/>
          </w:tcPr>
          <w:p>
            <w:pPr>
              <w:jc w:val="left"/>
              <w:rPr>
                <w:rFonts w:ascii="宋体" w:hAnsi="宋体"/>
                <w:color w:val="auto"/>
                <w:highlight w:val="none"/>
              </w:rPr>
            </w:pPr>
            <w:r>
              <w:rPr>
                <w:rFonts w:hint="eastAsia" w:ascii="宋体" w:hAnsi="宋体"/>
                <w:color w:val="auto"/>
                <w:highlight w:val="none"/>
              </w:rPr>
              <w:t>6.5硬件要求：能同时支持有线以太网和无线两种上网方式；显示尺寸不小于55'寸，内存不小于2G，平台本地化存储空间不小于30G。根据用户具体情况，进行个性化安装，实现灵活管理。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276" w:type="dxa"/>
            <w:vMerge w:val="restart"/>
            <w:vAlign w:val="center"/>
          </w:tcPr>
          <w:p>
            <w:pPr>
              <w:rPr>
                <w:rFonts w:ascii="宋体" w:hAnsi="宋体"/>
                <w:color w:val="auto"/>
                <w:highlight w:val="none"/>
              </w:rPr>
            </w:pPr>
            <w:r>
              <w:rPr>
                <w:rFonts w:hint="eastAsia" w:ascii="宋体" w:hAnsi="宋体"/>
                <w:color w:val="auto"/>
                <w:highlight w:val="none"/>
              </w:rPr>
              <w:t>7、设备管理大数据分析与应用平台</w:t>
            </w:r>
          </w:p>
        </w:tc>
        <w:tc>
          <w:tcPr>
            <w:tcW w:w="6944" w:type="dxa"/>
            <w:vAlign w:val="center"/>
          </w:tcPr>
          <w:p>
            <w:pPr>
              <w:jc w:val="left"/>
              <w:rPr>
                <w:rFonts w:ascii="宋体" w:hAnsi="宋体"/>
                <w:color w:val="auto"/>
                <w:highlight w:val="none"/>
              </w:rPr>
            </w:pPr>
            <w:r>
              <w:rPr>
                <w:rFonts w:hint="eastAsia" w:ascii="宋体" w:hAnsi="宋体"/>
                <w:color w:val="auto"/>
                <w:highlight w:val="none"/>
              </w:rPr>
              <w:t>7.1该平台，应至少可实现如下功能：</w:t>
            </w:r>
          </w:p>
          <w:p>
            <w:pPr>
              <w:jc w:val="left"/>
              <w:rPr>
                <w:rFonts w:ascii="宋体" w:hAnsi="宋体"/>
                <w:color w:val="auto"/>
                <w:highlight w:val="none"/>
              </w:rPr>
            </w:pPr>
            <w:r>
              <w:rPr>
                <w:rFonts w:hint="eastAsia" w:ascii="宋体" w:hAnsi="宋体"/>
                <w:color w:val="auto"/>
                <w:highlight w:val="none"/>
              </w:rPr>
              <w:t>自动实时统计医院感控相关设备（不仅是空气消毒机）总数、故障设备数量、待保养设备数量；设备故障分析统计功能。</w:t>
            </w:r>
            <w:r>
              <w:rPr>
                <w:rFonts w:ascii="宋体" w:hAnsi="宋体"/>
                <w:color w:val="auto"/>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276" w:type="dxa"/>
            <w:vMerge w:val="continue"/>
            <w:vAlign w:val="center"/>
          </w:tcPr>
          <w:p>
            <w:pPr>
              <w:rPr>
                <w:rFonts w:ascii="宋体" w:hAnsi="宋体"/>
                <w:color w:val="auto"/>
                <w:highlight w:val="none"/>
              </w:rPr>
            </w:pPr>
          </w:p>
        </w:tc>
        <w:tc>
          <w:tcPr>
            <w:tcW w:w="6944" w:type="dxa"/>
            <w:vAlign w:val="center"/>
          </w:tcPr>
          <w:p>
            <w:pPr>
              <w:jc w:val="left"/>
              <w:rPr>
                <w:rFonts w:ascii="宋体" w:hAnsi="宋体"/>
                <w:color w:val="auto"/>
                <w:highlight w:val="none"/>
              </w:rPr>
            </w:pPr>
            <w:r>
              <w:rPr>
                <w:rFonts w:hint="eastAsia" w:ascii="宋体" w:hAnsi="宋体"/>
                <w:color w:val="auto"/>
                <w:highlight w:val="none"/>
              </w:rPr>
              <w:t>7.2能以科室为单位，自动进行设备类型统计、可用率、售后服务的统计；</w:t>
            </w:r>
            <w:r>
              <w:rPr>
                <w:rFonts w:ascii="宋体" w:hAnsi="宋体"/>
                <w:color w:val="auto"/>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276" w:type="dxa"/>
            <w:vMerge w:val="continue"/>
            <w:vAlign w:val="center"/>
          </w:tcPr>
          <w:p>
            <w:pPr>
              <w:rPr>
                <w:rFonts w:ascii="宋体" w:hAnsi="宋体"/>
                <w:color w:val="auto"/>
                <w:highlight w:val="none"/>
              </w:rPr>
            </w:pPr>
          </w:p>
        </w:tc>
        <w:tc>
          <w:tcPr>
            <w:tcW w:w="6944" w:type="dxa"/>
            <w:vAlign w:val="center"/>
          </w:tcPr>
          <w:p>
            <w:pPr>
              <w:jc w:val="left"/>
              <w:rPr>
                <w:rFonts w:ascii="宋体" w:hAnsi="宋体"/>
                <w:color w:val="auto"/>
                <w:highlight w:val="none"/>
              </w:rPr>
            </w:pPr>
            <w:r>
              <w:rPr>
                <w:rFonts w:hint="eastAsia" w:ascii="宋体" w:hAnsi="宋体"/>
                <w:color w:val="auto"/>
                <w:highlight w:val="none"/>
              </w:rPr>
              <w:t>7.3通过自动远程升级，可支持售后服务工单系统。工单系统具有如下功能：</w:t>
            </w:r>
          </w:p>
          <w:p>
            <w:pPr>
              <w:jc w:val="left"/>
              <w:rPr>
                <w:rFonts w:ascii="宋体" w:hAnsi="宋体"/>
                <w:color w:val="auto"/>
                <w:highlight w:val="none"/>
              </w:rPr>
            </w:pPr>
            <w:r>
              <w:rPr>
                <w:rFonts w:hint="eastAsia" w:ascii="宋体" w:hAnsi="宋体"/>
                <w:color w:val="auto"/>
                <w:highlight w:val="none"/>
              </w:rPr>
              <w:t>设备巡检维保记录功能、工单数据统计及完修数量、工单实时流程状态。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276" w:type="dxa"/>
            <w:vMerge w:val="continue"/>
            <w:vAlign w:val="center"/>
          </w:tcPr>
          <w:p>
            <w:pPr>
              <w:rPr>
                <w:rFonts w:ascii="宋体" w:hAnsi="宋体"/>
                <w:color w:val="auto"/>
                <w:highlight w:val="none"/>
              </w:rPr>
            </w:pPr>
          </w:p>
        </w:tc>
        <w:tc>
          <w:tcPr>
            <w:tcW w:w="6944" w:type="dxa"/>
            <w:vAlign w:val="center"/>
          </w:tcPr>
          <w:p>
            <w:pPr>
              <w:jc w:val="left"/>
              <w:rPr>
                <w:rFonts w:ascii="宋体" w:hAnsi="宋体"/>
                <w:color w:val="auto"/>
                <w:highlight w:val="none"/>
              </w:rPr>
            </w:pPr>
            <w:r>
              <w:rPr>
                <w:rFonts w:hint="eastAsia" w:ascii="宋体" w:hAnsi="宋体"/>
                <w:color w:val="auto"/>
                <w:highlight w:val="none"/>
              </w:rPr>
              <w:t>7.4硬件要求：能同时支持有线以太网和无线两种上网方式；显示尺寸不小于55'寸，内存不小于2G，平台本地化存储空间不小于30G。根据用户具体情况，进行个性化安装使用，实现灵活管理。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276" w:type="dxa"/>
            <w:vMerge w:val="restart"/>
            <w:vAlign w:val="center"/>
          </w:tcPr>
          <w:p>
            <w:pPr>
              <w:rPr>
                <w:rFonts w:ascii="宋体" w:hAnsi="宋体"/>
                <w:color w:val="auto"/>
                <w:highlight w:val="none"/>
              </w:rPr>
            </w:pPr>
            <w:r>
              <w:rPr>
                <w:rFonts w:hint="eastAsia" w:ascii="宋体" w:hAnsi="宋体"/>
                <w:color w:val="auto"/>
                <w:highlight w:val="none"/>
              </w:rPr>
              <w:t>8、智能管理终端</w:t>
            </w:r>
          </w:p>
        </w:tc>
        <w:tc>
          <w:tcPr>
            <w:tcW w:w="6944" w:type="dxa"/>
            <w:vAlign w:val="center"/>
          </w:tcPr>
          <w:p>
            <w:pPr>
              <w:jc w:val="left"/>
              <w:rPr>
                <w:rFonts w:ascii="宋体" w:hAnsi="宋体"/>
                <w:color w:val="auto"/>
                <w:highlight w:val="none"/>
              </w:rPr>
            </w:pPr>
            <w:r>
              <w:rPr>
                <w:rFonts w:hint="eastAsia" w:ascii="宋体" w:hAnsi="宋体"/>
                <w:color w:val="auto"/>
                <w:highlight w:val="none"/>
              </w:rPr>
              <w:t>8.1智能管理终端（选配），可供移动使用。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276" w:type="dxa"/>
            <w:vMerge w:val="continue"/>
            <w:vAlign w:val="center"/>
          </w:tcPr>
          <w:p>
            <w:pPr>
              <w:rPr>
                <w:rFonts w:ascii="宋体" w:hAnsi="宋体"/>
                <w:color w:val="auto"/>
                <w:highlight w:val="none"/>
              </w:rPr>
            </w:pPr>
          </w:p>
        </w:tc>
        <w:tc>
          <w:tcPr>
            <w:tcW w:w="6944" w:type="dxa"/>
            <w:vAlign w:val="center"/>
          </w:tcPr>
          <w:p>
            <w:pPr>
              <w:jc w:val="left"/>
              <w:rPr>
                <w:rFonts w:ascii="宋体" w:hAnsi="宋体"/>
                <w:color w:val="auto"/>
                <w:highlight w:val="none"/>
              </w:rPr>
            </w:pPr>
            <w:r>
              <w:rPr>
                <w:rFonts w:hint="eastAsia" w:ascii="宋体" w:hAnsi="宋体"/>
                <w:color w:val="auto"/>
                <w:highlight w:val="none"/>
              </w:rPr>
              <w:t>8.2可按科室数量进行匹配性配置。要求显示触控尺寸不小于8'寸，运行内存不低于2G，摄像头不低于800万像素。具体数量根据科室使用实际需求，由供应商做详细方案、配置。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276" w:type="dxa"/>
            <w:vMerge w:val="continue"/>
            <w:vAlign w:val="center"/>
          </w:tcPr>
          <w:p>
            <w:pPr>
              <w:rPr>
                <w:rFonts w:ascii="宋体" w:hAnsi="宋体"/>
                <w:color w:val="auto"/>
                <w:highlight w:val="none"/>
              </w:rPr>
            </w:pPr>
          </w:p>
        </w:tc>
        <w:tc>
          <w:tcPr>
            <w:tcW w:w="6944" w:type="dxa"/>
            <w:vAlign w:val="center"/>
          </w:tcPr>
          <w:p>
            <w:pPr>
              <w:jc w:val="left"/>
              <w:rPr>
                <w:rFonts w:ascii="宋体" w:hAnsi="宋体"/>
                <w:color w:val="auto"/>
                <w:highlight w:val="none"/>
              </w:rPr>
            </w:pPr>
            <w:r>
              <w:rPr>
                <w:rFonts w:hint="eastAsia" w:ascii="宋体" w:hAnsi="宋体"/>
                <w:color w:val="auto"/>
                <w:highlight w:val="none"/>
              </w:rPr>
              <w:t>8.3 具有故障设备、待保养设备、感控学院、日常督导、消毒工作、检验任务、设备消息、科室任务、系统消息功能模块。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276" w:type="dxa"/>
            <w:vMerge w:val="continue"/>
            <w:vAlign w:val="center"/>
          </w:tcPr>
          <w:p>
            <w:pPr>
              <w:rPr>
                <w:rFonts w:ascii="宋体" w:hAnsi="宋体"/>
                <w:color w:val="auto"/>
                <w:highlight w:val="none"/>
              </w:rPr>
            </w:pPr>
          </w:p>
        </w:tc>
        <w:tc>
          <w:tcPr>
            <w:tcW w:w="6944" w:type="dxa"/>
          </w:tcPr>
          <w:p>
            <w:pPr>
              <w:rPr>
                <w:rFonts w:ascii="宋体" w:hAnsi="宋体"/>
                <w:color w:val="auto"/>
                <w:szCs w:val="21"/>
                <w:highlight w:val="none"/>
              </w:rPr>
            </w:pPr>
            <w:r>
              <w:rPr>
                <w:rFonts w:hint="eastAsia" w:ascii="宋体" w:hAnsi="宋体"/>
                <w:color w:val="auto"/>
                <w:szCs w:val="21"/>
                <w:highlight w:val="none"/>
              </w:rPr>
              <w:t>8.4 通过扫描设备二维码查看设备与配件信息，并根据设备状态、紧急程度、有无备用机条件进行报修并上传故障图片。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276" w:type="dxa"/>
            <w:vMerge w:val="restart"/>
            <w:vAlign w:val="center"/>
          </w:tcPr>
          <w:p>
            <w:pPr>
              <w:rPr>
                <w:rFonts w:ascii="宋体" w:hAnsi="宋体"/>
                <w:color w:val="auto"/>
                <w:highlight w:val="none"/>
              </w:rPr>
            </w:pPr>
            <w:r>
              <w:rPr>
                <w:rFonts w:hint="eastAsia" w:ascii="宋体" w:hAnsi="宋体"/>
                <w:color w:val="auto"/>
                <w:highlight w:val="none"/>
              </w:rPr>
              <w:t>9、安全、法规及技术先进性</w:t>
            </w:r>
          </w:p>
        </w:tc>
        <w:tc>
          <w:tcPr>
            <w:tcW w:w="6944" w:type="dxa"/>
          </w:tcPr>
          <w:p>
            <w:pPr>
              <w:pStyle w:val="25"/>
              <w:ind w:left="34" w:hanging="33" w:hangingChars="16"/>
              <w:rPr>
                <w:rFonts w:ascii="宋体" w:hAnsi="宋体"/>
                <w:color w:val="auto"/>
                <w:highlight w:val="none"/>
              </w:rPr>
            </w:pPr>
            <w:r>
              <w:rPr>
                <w:rFonts w:hint="eastAsia" w:ascii="宋体" w:hAnsi="宋体" w:cs="Arial"/>
                <w:color w:val="auto"/>
                <w:kern w:val="0"/>
                <w:highlight w:val="none"/>
              </w:rPr>
              <w:t>9.1产品应符合相关医疗卫生标准和规范，提供卫生安全评价报告。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76" w:type="dxa"/>
            <w:vMerge w:val="continue"/>
            <w:vAlign w:val="center"/>
          </w:tcPr>
          <w:p>
            <w:pPr>
              <w:rPr>
                <w:rFonts w:ascii="宋体" w:hAnsi="宋体"/>
                <w:color w:val="auto"/>
                <w:highlight w:val="none"/>
              </w:rPr>
            </w:pPr>
          </w:p>
        </w:tc>
        <w:tc>
          <w:tcPr>
            <w:tcW w:w="6944" w:type="dxa"/>
          </w:tcPr>
          <w:p>
            <w:pPr>
              <w:pStyle w:val="25"/>
              <w:ind w:left="34" w:hanging="33" w:hangingChars="16"/>
              <w:rPr>
                <w:rFonts w:ascii="宋体" w:hAnsi="宋体" w:cs="Arial"/>
                <w:color w:val="auto"/>
                <w:kern w:val="0"/>
                <w:highlight w:val="none"/>
              </w:rPr>
            </w:pPr>
            <w:r>
              <w:rPr>
                <w:rFonts w:hint="eastAsia" w:ascii="宋体" w:hAnsi="宋体" w:cs="Arial"/>
                <w:color w:val="auto"/>
                <w:kern w:val="0"/>
                <w:highlight w:val="none"/>
              </w:rPr>
              <w:t>9.2空气消毒机采用自主知识产权的嵌入式软件（要求提供软件著作权登记证复印件）；同时具有权威第三方实验室出具的嵌入式软件产品检测报告，证实空气消毒机软件的功能性、安全可靠性、易用性、易安装性、适应性。证实用户文档的完整性、正确性、一致性、易理解性、易浏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76" w:type="dxa"/>
            <w:vMerge w:val="continue"/>
            <w:vAlign w:val="center"/>
          </w:tcPr>
          <w:p>
            <w:pPr>
              <w:rPr>
                <w:rFonts w:ascii="宋体" w:hAnsi="宋体"/>
                <w:color w:val="auto"/>
                <w:highlight w:val="none"/>
              </w:rPr>
            </w:pPr>
          </w:p>
        </w:tc>
        <w:tc>
          <w:tcPr>
            <w:tcW w:w="6944" w:type="dxa"/>
          </w:tcPr>
          <w:p>
            <w:pPr>
              <w:pStyle w:val="25"/>
              <w:ind w:left="34" w:hanging="33" w:hangingChars="16"/>
              <w:rPr>
                <w:rFonts w:ascii="宋体" w:hAnsi="宋体"/>
                <w:color w:val="auto"/>
                <w:highlight w:val="none"/>
              </w:rPr>
            </w:pPr>
            <w:r>
              <w:rPr>
                <w:rFonts w:hint="eastAsia" w:ascii="宋体" w:hAnsi="宋体"/>
                <w:color w:val="auto"/>
                <w:highlight w:val="none"/>
              </w:rPr>
              <w:t>★9.3物联网服务云平台，具有自主知识产权（要求提供软件著作权登记证复印件）；同时具有第三方权威实验室出具的独立的软件产品检测报告，证明确实具有上述服务功能，能证明云平台的功能性、信息安全性、可靠性、维护性、易用性、可移植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276" w:type="dxa"/>
            <w:vMerge w:val="continue"/>
            <w:vAlign w:val="center"/>
          </w:tcPr>
          <w:p>
            <w:pPr>
              <w:rPr>
                <w:rFonts w:ascii="宋体" w:hAnsi="宋体"/>
                <w:color w:val="auto"/>
                <w:highlight w:val="none"/>
              </w:rPr>
            </w:pPr>
          </w:p>
        </w:tc>
        <w:tc>
          <w:tcPr>
            <w:tcW w:w="6944" w:type="dxa"/>
          </w:tcPr>
          <w:p>
            <w:pPr>
              <w:pStyle w:val="25"/>
              <w:ind w:left="34" w:hanging="33" w:hangingChars="16"/>
              <w:rPr>
                <w:rFonts w:ascii="宋体" w:hAnsi="宋体"/>
                <w:color w:val="auto"/>
                <w:highlight w:val="none"/>
              </w:rPr>
            </w:pPr>
            <w:r>
              <w:rPr>
                <w:rFonts w:hint="eastAsia" w:ascii="宋体" w:hAnsi="宋体"/>
                <w:color w:val="auto"/>
                <w:highlight w:val="none"/>
              </w:rPr>
              <w:t>★9.4 智能管理终端，具有自主知识产权（要求提供软件著作权登记证复印件）；同时具有第三方权威实验室出具的独立的软件产品检测报告，以证实具有上述服务功能，能证明软件的功能性、信息安全性、维护性、易用性、可移植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276" w:type="dxa"/>
            <w:vMerge w:val="continue"/>
            <w:vAlign w:val="center"/>
          </w:tcPr>
          <w:p>
            <w:pPr>
              <w:rPr>
                <w:rFonts w:ascii="宋体" w:hAnsi="宋体"/>
                <w:color w:val="auto"/>
                <w:highlight w:val="none"/>
              </w:rPr>
            </w:pPr>
          </w:p>
        </w:tc>
        <w:tc>
          <w:tcPr>
            <w:tcW w:w="6944" w:type="dxa"/>
          </w:tcPr>
          <w:p>
            <w:pPr>
              <w:pStyle w:val="25"/>
              <w:ind w:left="34" w:hanging="33" w:hangingChars="16"/>
              <w:rPr>
                <w:rFonts w:ascii="宋体" w:hAnsi="宋体"/>
                <w:color w:val="auto"/>
                <w:highlight w:val="none"/>
              </w:rPr>
            </w:pPr>
            <w:r>
              <w:rPr>
                <w:rFonts w:hint="eastAsia" w:ascii="宋体" w:hAnsi="宋体"/>
                <w:color w:val="auto"/>
                <w:highlight w:val="none"/>
              </w:rPr>
              <w:t>9.5 要求针对医院实际，提供详细可行的书面方案书。检查方案的先进性、可行性、充分必要性。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276" w:type="dxa"/>
            <w:vMerge w:val="restart"/>
            <w:vAlign w:val="center"/>
          </w:tcPr>
          <w:p>
            <w:pPr>
              <w:rPr>
                <w:rFonts w:ascii="宋体" w:hAnsi="宋体"/>
                <w:color w:val="auto"/>
                <w:highlight w:val="none"/>
              </w:rPr>
            </w:pPr>
            <w:r>
              <w:rPr>
                <w:rFonts w:hint="eastAsia" w:ascii="宋体" w:hAnsi="宋体"/>
                <w:color w:val="auto"/>
                <w:highlight w:val="none"/>
              </w:rPr>
              <w:t>10、企业资质</w:t>
            </w:r>
          </w:p>
        </w:tc>
        <w:tc>
          <w:tcPr>
            <w:tcW w:w="6944" w:type="dxa"/>
          </w:tcPr>
          <w:p>
            <w:pPr>
              <w:pStyle w:val="25"/>
              <w:ind w:left="34" w:hanging="33" w:hangingChars="16"/>
              <w:rPr>
                <w:rFonts w:ascii="宋体" w:hAnsi="宋体"/>
                <w:color w:val="auto"/>
                <w:highlight w:val="none"/>
              </w:rPr>
            </w:pPr>
            <w:r>
              <w:rPr>
                <w:rFonts w:hint="eastAsia" w:ascii="宋体" w:hAnsi="宋体"/>
                <w:color w:val="auto"/>
                <w:szCs w:val="21"/>
                <w:highlight w:val="none"/>
              </w:rPr>
              <w:t>10.1提供ISO9001和ISO13485认证证书。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276" w:type="dxa"/>
            <w:vMerge w:val="continue"/>
            <w:vAlign w:val="center"/>
          </w:tcPr>
          <w:p>
            <w:pPr>
              <w:rPr>
                <w:rFonts w:ascii="宋体" w:hAnsi="宋体"/>
                <w:color w:val="auto"/>
                <w:highlight w:val="none"/>
              </w:rPr>
            </w:pPr>
          </w:p>
        </w:tc>
        <w:tc>
          <w:tcPr>
            <w:tcW w:w="6944" w:type="dxa"/>
          </w:tcPr>
          <w:p>
            <w:pPr>
              <w:pStyle w:val="25"/>
              <w:ind w:left="34" w:hanging="33" w:hangingChars="16"/>
              <w:rPr>
                <w:rFonts w:ascii="宋体" w:hAnsi="宋体"/>
                <w:color w:val="auto"/>
                <w:szCs w:val="21"/>
                <w:highlight w:val="none"/>
              </w:rPr>
            </w:pPr>
            <w:r>
              <w:rPr>
                <w:rFonts w:hint="eastAsia" w:ascii="宋体" w:hAnsi="宋体"/>
                <w:color w:val="auto"/>
                <w:szCs w:val="21"/>
                <w:highlight w:val="none"/>
              </w:rPr>
              <w:t>10.2提供ISO14001环境管理体系认证和ISO45001职业健康安全管理体系认证。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276" w:type="dxa"/>
            <w:vMerge w:val="continue"/>
            <w:vAlign w:val="center"/>
          </w:tcPr>
          <w:p>
            <w:pPr>
              <w:rPr>
                <w:rFonts w:ascii="宋体" w:hAnsi="宋体"/>
                <w:color w:val="auto"/>
                <w:highlight w:val="none"/>
              </w:rPr>
            </w:pPr>
          </w:p>
        </w:tc>
        <w:tc>
          <w:tcPr>
            <w:tcW w:w="6944" w:type="dxa"/>
          </w:tcPr>
          <w:p>
            <w:pPr>
              <w:pStyle w:val="25"/>
              <w:ind w:left="34" w:hanging="33" w:hangingChars="16"/>
              <w:rPr>
                <w:rFonts w:ascii="宋体" w:hAnsi="宋体"/>
                <w:color w:val="auto"/>
                <w:szCs w:val="21"/>
                <w:highlight w:val="none"/>
              </w:rPr>
            </w:pPr>
            <w:r>
              <w:rPr>
                <w:rFonts w:hint="eastAsia" w:ascii="宋体" w:hAnsi="宋体"/>
                <w:color w:val="auto"/>
                <w:szCs w:val="21"/>
                <w:highlight w:val="none"/>
              </w:rPr>
              <w:t>10.3</w:t>
            </w:r>
            <w:r>
              <w:rPr>
                <w:rFonts w:hint="eastAsia" w:ascii="宋体" w:hAnsi="宋体" w:cs="Arial"/>
                <w:color w:val="auto"/>
                <w:kern w:val="0"/>
                <w:highlight w:val="none"/>
              </w:rPr>
              <w:t>生产企业获得消毒产品生产企业卫生许可证。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276" w:type="dxa"/>
            <w:vMerge w:val="restart"/>
            <w:vAlign w:val="center"/>
          </w:tcPr>
          <w:p>
            <w:pPr>
              <w:rPr>
                <w:rFonts w:ascii="宋体" w:hAnsi="宋体"/>
                <w:color w:val="auto"/>
                <w:highlight w:val="none"/>
              </w:rPr>
            </w:pPr>
            <w:r>
              <w:rPr>
                <w:rFonts w:hint="eastAsia" w:ascii="宋体" w:hAnsi="宋体"/>
                <w:color w:val="auto"/>
                <w:highlight w:val="none"/>
              </w:rPr>
              <w:t>11、评分标准建议（加分项）</w:t>
            </w:r>
          </w:p>
        </w:tc>
        <w:tc>
          <w:tcPr>
            <w:tcW w:w="6944" w:type="dxa"/>
          </w:tcPr>
          <w:p>
            <w:pPr>
              <w:pStyle w:val="25"/>
              <w:ind w:firstLine="0" w:firstLineChars="0"/>
              <w:rPr>
                <w:rFonts w:ascii="宋体" w:hAnsi="宋体"/>
                <w:color w:val="auto"/>
                <w:szCs w:val="21"/>
                <w:highlight w:val="none"/>
              </w:rPr>
            </w:pPr>
            <w:r>
              <w:rPr>
                <w:rFonts w:ascii="宋体" w:hAnsi="宋体"/>
                <w:color w:val="auto"/>
                <w:szCs w:val="21"/>
                <w:highlight w:val="none"/>
              </w:rPr>
              <w:t>11</w:t>
            </w:r>
            <w:r>
              <w:rPr>
                <w:rFonts w:hint="eastAsia" w:ascii="宋体" w:hAnsi="宋体"/>
                <w:color w:val="auto"/>
                <w:szCs w:val="21"/>
                <w:highlight w:val="none"/>
              </w:rPr>
              <w:t>.1以上数据服务功能，要求中标后货物交付时，实际演示并培训用户。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276" w:type="dxa"/>
            <w:vMerge w:val="continue"/>
            <w:vAlign w:val="center"/>
          </w:tcPr>
          <w:p>
            <w:pPr>
              <w:rPr>
                <w:rFonts w:ascii="宋体" w:hAnsi="宋体"/>
                <w:color w:val="auto"/>
                <w:highlight w:val="none"/>
              </w:rPr>
            </w:pPr>
          </w:p>
        </w:tc>
        <w:tc>
          <w:tcPr>
            <w:tcW w:w="6944" w:type="dxa"/>
          </w:tcPr>
          <w:p>
            <w:pPr>
              <w:pStyle w:val="25"/>
              <w:ind w:left="34" w:hanging="33" w:hangingChars="16"/>
              <w:rPr>
                <w:rFonts w:ascii="宋体" w:hAnsi="宋体"/>
                <w:color w:val="auto"/>
                <w:szCs w:val="21"/>
                <w:highlight w:val="none"/>
              </w:rPr>
            </w:pPr>
            <w:r>
              <w:rPr>
                <w:rFonts w:ascii="宋体" w:hAnsi="宋体"/>
                <w:color w:val="auto"/>
                <w:szCs w:val="21"/>
                <w:highlight w:val="none"/>
              </w:rPr>
              <w:t>11</w:t>
            </w:r>
            <w:r>
              <w:rPr>
                <w:rFonts w:hint="eastAsia" w:ascii="宋体" w:hAnsi="宋体"/>
                <w:color w:val="auto"/>
                <w:szCs w:val="21"/>
                <w:highlight w:val="none"/>
              </w:rPr>
              <w:t>.2具有国家云计算服务能力认证（三级及以上）证书，且在有效期内。</w:t>
            </w:r>
          </w:p>
        </w:tc>
      </w:tr>
    </w:tbl>
    <w:p>
      <w:pPr>
        <w:keepNext w:val="0"/>
        <w:keepLines w:val="0"/>
        <w:widowControl/>
        <w:suppressLineNumbers w:val="0"/>
        <w:jc w:val="left"/>
        <w:rPr>
          <w:color w:val="auto"/>
        </w:rPr>
      </w:pPr>
    </w:p>
    <w:p>
      <w:pPr>
        <w:numPr>
          <w:ilvl w:val="0"/>
          <w:numId w:val="0"/>
        </w:numPr>
        <w:ind w:leftChars="0"/>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rPr>
          <w:rFonts w:hint="eastAsia"/>
          <w:lang w:val="en-US" w:eastAsia="zh-CN"/>
        </w:rPr>
      </w:pPr>
      <w:bookmarkStart w:id="4" w:name="_GoBack"/>
      <w:bookmarkEnd w:id="4"/>
    </w:p>
    <w:p>
      <w:pPr>
        <w:numPr>
          <w:ilvl w:val="0"/>
          <w:numId w:val="0"/>
        </w:numPr>
        <w:jc w:val="center"/>
        <w:rPr>
          <w:rFonts w:hint="default" w:ascii="Times New Roman" w:hAnsi="Times New Roman" w:eastAsia="方正楷体_GBK" w:cs="Times New Roman"/>
          <w:snapToGrid/>
          <w:color w:val="auto"/>
          <w:kern w:val="0"/>
          <w:sz w:val="32"/>
          <w:szCs w:val="32"/>
          <w:lang w:val="en-US" w:eastAsia="zh-CN" w:bidi="ar-SA"/>
        </w:rPr>
      </w:pPr>
      <w:r>
        <w:rPr>
          <w:rFonts w:hint="eastAsia" w:ascii="Times New Roman" w:hAnsi="Times New Roman" w:eastAsia="方正楷体_GBK" w:cs="Times New Roman"/>
          <w:snapToGrid/>
          <w:color w:val="auto"/>
          <w:kern w:val="0"/>
          <w:sz w:val="32"/>
          <w:szCs w:val="32"/>
          <w:lang w:val="en-US" w:eastAsia="zh-CN" w:bidi="ar-SA"/>
        </w:rPr>
        <w:t>（五）</w:t>
      </w:r>
      <w:r>
        <w:rPr>
          <w:rFonts w:hint="default" w:ascii="Times New Roman" w:hAnsi="Times New Roman" w:eastAsia="方正楷体_GBK" w:cs="Times New Roman"/>
          <w:snapToGrid/>
          <w:color w:val="auto"/>
          <w:kern w:val="0"/>
          <w:sz w:val="32"/>
          <w:szCs w:val="32"/>
          <w:lang w:val="en-US" w:eastAsia="zh-CN" w:bidi="ar-SA"/>
        </w:rPr>
        <w:t>申请人基本情况</w:t>
      </w:r>
    </w:p>
    <w:p>
      <w:pPr>
        <w:pageBreakBefore w:val="0"/>
        <w:shd w:val="clear" w:color="auto" w:fill="auto"/>
        <w:kinsoku/>
        <w:topLinePunct w:val="0"/>
        <w:bidi w:val="0"/>
        <w:spacing w:line="580" w:lineRule="exact"/>
        <w:jc w:val="left"/>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附：营业执照</w:t>
      </w:r>
      <w:r>
        <w:rPr>
          <w:rFonts w:hint="eastAsia" w:ascii="Times New Roman" w:hAnsi="Times New Roman" w:eastAsia="仿宋" w:cs="Times New Roman"/>
          <w:color w:val="auto"/>
          <w:sz w:val="32"/>
          <w:szCs w:val="32"/>
          <w:highlight w:val="none"/>
          <w:lang w:val="en-US" w:eastAsia="zh-CN"/>
        </w:rPr>
        <w:t>、资质证书</w:t>
      </w:r>
      <w:r>
        <w:rPr>
          <w:rFonts w:hint="default" w:ascii="Times New Roman" w:hAnsi="Times New Roman" w:eastAsia="仿宋" w:cs="Times New Roman"/>
          <w:color w:val="auto"/>
          <w:sz w:val="32"/>
          <w:szCs w:val="32"/>
          <w:highlight w:val="none"/>
          <w:lang w:val="en-US" w:eastAsia="zh-CN"/>
        </w:rPr>
        <w:t>（复印件加盖公章）</w:t>
      </w:r>
    </w:p>
    <w:p>
      <w:pPr>
        <w:rPr>
          <w:rFonts w:hint="default" w:ascii="Times New Roman" w:hAnsi="Times New Roman" w:eastAsia="宋体" w:cs="Times New Roman"/>
          <w:lang w:eastAsia="zh-CN"/>
        </w:rPr>
      </w:pPr>
    </w:p>
    <w:p>
      <w:pPr>
        <w:rPr>
          <w:rFonts w:hint="default" w:ascii="Times New Roman" w:hAnsi="Times New Roman" w:cs="Times New Roman"/>
          <w:b/>
          <w:bCs/>
          <w:sz w:val="28"/>
          <w:szCs w:val="36"/>
        </w:rPr>
      </w:pPr>
      <w:r>
        <w:rPr>
          <w:rFonts w:hint="default" w:ascii="Times New Roman" w:hAnsi="Times New Roman" w:cs="Times New Roman"/>
          <w:b/>
          <w:bCs/>
          <w:sz w:val="28"/>
          <w:szCs w:val="36"/>
        </w:rPr>
        <w:br w:type="page"/>
      </w:r>
    </w:p>
    <w:p>
      <w:pPr>
        <w:numPr>
          <w:ilvl w:val="0"/>
          <w:numId w:val="0"/>
        </w:numPr>
        <w:jc w:val="center"/>
        <w:rPr>
          <w:rFonts w:hint="default" w:ascii="Times New Roman" w:hAnsi="Times New Roman" w:eastAsia="方正楷体_GBK" w:cs="Times New Roman"/>
          <w:snapToGrid/>
          <w:color w:val="auto"/>
          <w:kern w:val="0"/>
          <w:sz w:val="32"/>
          <w:szCs w:val="32"/>
          <w:lang w:val="en-US" w:eastAsia="zh-CN" w:bidi="ar-SA"/>
        </w:rPr>
      </w:pPr>
      <w:r>
        <w:rPr>
          <w:rFonts w:hint="eastAsia" w:ascii="Times New Roman" w:hAnsi="Times New Roman" w:eastAsia="方正楷体_GBK" w:cs="Times New Roman"/>
          <w:snapToGrid/>
          <w:color w:val="auto"/>
          <w:kern w:val="0"/>
          <w:sz w:val="32"/>
          <w:szCs w:val="32"/>
          <w:lang w:val="en-US" w:eastAsia="zh-CN" w:bidi="ar-SA"/>
        </w:rPr>
        <w:t>（六）供货</w:t>
      </w:r>
      <w:r>
        <w:rPr>
          <w:rFonts w:hint="default" w:ascii="Times New Roman" w:hAnsi="Times New Roman" w:eastAsia="方正楷体_GBK" w:cs="Times New Roman"/>
          <w:snapToGrid/>
          <w:color w:val="auto"/>
          <w:kern w:val="0"/>
          <w:sz w:val="32"/>
          <w:szCs w:val="32"/>
          <w:lang w:val="en-US" w:eastAsia="zh-CN" w:bidi="ar-SA"/>
        </w:rPr>
        <w:t>方案及承诺（格式自拟</w:t>
      </w:r>
      <w:r>
        <w:rPr>
          <w:rFonts w:hint="eastAsia" w:ascii="Times New Roman" w:hAnsi="Times New Roman" w:eastAsia="方正楷体_GBK" w:cs="Times New Roman"/>
          <w:snapToGrid/>
          <w:color w:val="auto"/>
          <w:kern w:val="0"/>
          <w:sz w:val="32"/>
          <w:szCs w:val="32"/>
          <w:lang w:val="en-US" w:eastAsia="zh-CN" w:bidi="ar-SA"/>
        </w:rPr>
        <w:t>，加盖公章</w:t>
      </w:r>
      <w:r>
        <w:rPr>
          <w:rFonts w:hint="default" w:ascii="Times New Roman" w:hAnsi="Times New Roman" w:eastAsia="方正楷体_GBK" w:cs="Times New Roman"/>
          <w:snapToGrid/>
          <w:color w:val="auto"/>
          <w:kern w:val="0"/>
          <w:sz w:val="32"/>
          <w:szCs w:val="32"/>
          <w:lang w:val="en-US" w:eastAsia="zh-CN" w:bidi="ar-SA"/>
        </w:rPr>
        <w:t>）</w:t>
      </w:r>
    </w:p>
    <w:p>
      <w:pPr>
        <w:rPr>
          <w:rFonts w:hint="default" w:ascii="Times New Roman" w:hAnsi="Times New Roman" w:cs="Times New Roman"/>
          <w:b/>
          <w:bCs/>
          <w:snapToGrid w:val="0"/>
          <w:color w:val="auto"/>
          <w:kern w:val="21"/>
          <w:sz w:val="28"/>
          <w:szCs w:val="28"/>
          <w:lang w:eastAsia="zh-CN"/>
        </w:rPr>
      </w:pPr>
      <w:r>
        <w:rPr>
          <w:rFonts w:hint="default" w:ascii="Times New Roman" w:hAnsi="Times New Roman" w:cs="Times New Roman"/>
          <w:b/>
          <w:bCs/>
          <w:snapToGrid w:val="0"/>
          <w:color w:val="auto"/>
          <w:kern w:val="21"/>
          <w:sz w:val="28"/>
          <w:szCs w:val="28"/>
          <w:lang w:eastAsia="zh-CN"/>
        </w:rPr>
        <w:br w:type="page"/>
      </w:r>
    </w:p>
    <w:p>
      <w:pPr>
        <w:numPr>
          <w:ilvl w:val="0"/>
          <w:numId w:val="0"/>
        </w:numPr>
        <w:jc w:val="center"/>
        <w:rPr>
          <w:rFonts w:hint="default" w:ascii="Times New Roman" w:hAnsi="Times New Roman" w:eastAsia="方正楷体_GBK" w:cs="Times New Roman"/>
          <w:snapToGrid/>
          <w:color w:val="auto"/>
          <w:kern w:val="0"/>
          <w:sz w:val="32"/>
          <w:szCs w:val="32"/>
          <w:lang w:val="en-US" w:eastAsia="zh-CN" w:bidi="ar-SA"/>
        </w:rPr>
      </w:pPr>
      <w:r>
        <w:rPr>
          <w:rFonts w:hint="eastAsia" w:ascii="Times New Roman" w:hAnsi="Times New Roman" w:eastAsia="方正楷体_GBK" w:cs="Times New Roman"/>
          <w:snapToGrid/>
          <w:color w:val="auto"/>
          <w:kern w:val="0"/>
          <w:sz w:val="32"/>
          <w:szCs w:val="32"/>
          <w:lang w:val="en-US" w:eastAsia="zh-CN" w:bidi="ar-SA"/>
        </w:rPr>
        <w:t>（七）所投产品相关资料（格式自拟）</w:t>
      </w:r>
    </w:p>
    <w:p>
      <w:pPr>
        <w:numPr>
          <w:ilvl w:val="0"/>
          <w:numId w:val="0"/>
        </w:numPr>
        <w:jc w:val="left"/>
        <w:rPr>
          <w:rFonts w:hint="eastAsia" w:ascii="Times New Roman" w:hAnsi="Times New Roman" w:eastAsia="方正楷体_GBK" w:cs="Times New Roman"/>
          <w:snapToGrid/>
          <w:color w:val="auto"/>
          <w:kern w:val="0"/>
          <w:sz w:val="32"/>
          <w:szCs w:val="32"/>
          <w:lang w:val="en-US" w:eastAsia="zh-CN" w:bidi="ar-SA"/>
        </w:rPr>
      </w:pPr>
      <w:r>
        <w:rPr>
          <w:rFonts w:hint="eastAsia" w:ascii="Times New Roman" w:hAnsi="Times New Roman" w:eastAsia="方正楷体_GBK" w:cs="Times New Roman"/>
          <w:snapToGrid/>
          <w:color w:val="auto"/>
          <w:kern w:val="0"/>
          <w:sz w:val="32"/>
          <w:szCs w:val="32"/>
          <w:lang w:val="en-US" w:eastAsia="zh-CN" w:bidi="ar-SA"/>
        </w:rPr>
        <w:t>附：产品相关资料（复印件加盖鲜章）</w:t>
      </w:r>
    </w:p>
    <w:p>
      <w:pPr>
        <w:rPr>
          <w:rFonts w:hint="eastAsia" w:ascii="Times New Roman" w:hAnsi="Times New Roman" w:eastAsia="方正楷体_GBK" w:cs="Times New Roman"/>
          <w:snapToGrid/>
          <w:color w:val="auto"/>
          <w:kern w:val="0"/>
          <w:sz w:val="32"/>
          <w:szCs w:val="32"/>
          <w:lang w:val="en-US" w:eastAsia="zh-CN" w:bidi="ar-SA"/>
        </w:rPr>
      </w:pPr>
      <w:r>
        <w:rPr>
          <w:rFonts w:hint="eastAsia" w:ascii="Times New Roman" w:hAnsi="Times New Roman" w:eastAsia="方正楷体_GBK" w:cs="Times New Roman"/>
          <w:snapToGrid/>
          <w:color w:val="auto"/>
          <w:kern w:val="0"/>
          <w:sz w:val="32"/>
          <w:szCs w:val="32"/>
          <w:lang w:val="en-US" w:eastAsia="zh-CN" w:bidi="ar-SA"/>
        </w:rPr>
        <w:br w:type="page"/>
      </w:r>
    </w:p>
    <w:p>
      <w:pPr>
        <w:numPr>
          <w:ilvl w:val="0"/>
          <w:numId w:val="0"/>
        </w:numPr>
        <w:jc w:val="center"/>
        <w:rPr>
          <w:rFonts w:hint="default" w:ascii="Times New Roman" w:hAnsi="Times New Roman" w:eastAsia="方正楷体_GBK" w:cs="Times New Roman"/>
          <w:snapToGrid/>
          <w:color w:val="auto"/>
          <w:kern w:val="0"/>
          <w:sz w:val="32"/>
          <w:szCs w:val="32"/>
          <w:lang w:val="en-US" w:eastAsia="zh-CN" w:bidi="ar-SA"/>
        </w:rPr>
      </w:pPr>
      <w:r>
        <w:rPr>
          <w:rFonts w:hint="eastAsia" w:ascii="Times New Roman" w:hAnsi="Times New Roman" w:eastAsia="方正楷体_GBK" w:cs="Times New Roman"/>
          <w:snapToGrid/>
          <w:color w:val="auto"/>
          <w:kern w:val="0"/>
          <w:sz w:val="32"/>
          <w:szCs w:val="32"/>
          <w:lang w:val="en-US" w:eastAsia="zh-CN" w:bidi="ar-SA"/>
        </w:rPr>
        <w:t>（八）</w:t>
      </w:r>
      <w:r>
        <w:rPr>
          <w:rFonts w:hint="default" w:ascii="Times New Roman" w:hAnsi="Times New Roman" w:eastAsia="方正楷体_GBK" w:cs="Times New Roman"/>
          <w:snapToGrid/>
          <w:color w:val="auto"/>
          <w:kern w:val="0"/>
          <w:sz w:val="32"/>
          <w:szCs w:val="32"/>
          <w:lang w:val="en-US" w:eastAsia="zh-CN" w:bidi="ar-SA"/>
        </w:rPr>
        <w:t>其他材料（格式自拟</w:t>
      </w:r>
      <w:r>
        <w:rPr>
          <w:rFonts w:hint="eastAsia" w:ascii="Times New Roman" w:hAnsi="Times New Roman" w:eastAsia="方正楷体_GBK" w:cs="Times New Roman"/>
          <w:snapToGrid/>
          <w:color w:val="auto"/>
          <w:kern w:val="0"/>
          <w:sz w:val="32"/>
          <w:szCs w:val="32"/>
          <w:lang w:val="en-US" w:eastAsia="zh-CN" w:bidi="ar-SA"/>
        </w:rPr>
        <w:t>，加盖公章</w:t>
      </w:r>
      <w:r>
        <w:rPr>
          <w:rFonts w:hint="default" w:ascii="Times New Roman" w:hAnsi="Times New Roman" w:eastAsia="方正楷体_GBK" w:cs="Times New Roman"/>
          <w:snapToGrid/>
          <w:color w:val="auto"/>
          <w:kern w:val="0"/>
          <w:sz w:val="32"/>
          <w:szCs w:val="32"/>
          <w:lang w:val="en-US" w:eastAsia="zh-CN" w:bidi="ar-SA"/>
        </w:rPr>
        <w:t>）</w:t>
      </w:r>
    </w:p>
    <w:p>
      <w:pPr>
        <w:pStyle w:val="2"/>
        <w:rPr>
          <w:rFonts w:hint="default" w:ascii="Times New Roman" w:hAnsi="Times New Roman" w:cs="Times New Roman"/>
        </w:rPr>
      </w:pPr>
    </w:p>
    <w:p>
      <w:pPr>
        <w:jc w:val="center"/>
        <w:rPr>
          <w:rFonts w:hint="default" w:ascii="Times New Roman" w:hAnsi="Times New Roman" w:cs="Times New Roman"/>
          <w:b/>
          <w:bCs/>
          <w:sz w:val="28"/>
          <w:szCs w:val="36"/>
        </w:rPr>
      </w:pPr>
    </w:p>
    <w:p>
      <w:pPr>
        <w:jc w:val="center"/>
        <w:rPr>
          <w:rFonts w:hint="default" w:ascii="Times New Roman" w:hAnsi="Times New Roman" w:cs="Times New Roman"/>
          <w:b/>
          <w:bCs/>
          <w:sz w:val="28"/>
          <w:szCs w:val="36"/>
        </w:rPr>
      </w:pPr>
    </w:p>
    <w:p>
      <w:pPr>
        <w:jc w:val="center"/>
        <w:rPr>
          <w:rFonts w:hint="default" w:ascii="Times New Roman" w:hAnsi="Times New Roman" w:cs="Times New Roman"/>
          <w:b/>
          <w:bCs/>
          <w:sz w:val="28"/>
          <w:szCs w:val="36"/>
        </w:rPr>
      </w:pPr>
    </w:p>
    <w:p>
      <w:pPr>
        <w:jc w:val="center"/>
        <w:rPr>
          <w:rFonts w:hint="default" w:ascii="Times New Roman" w:hAnsi="Times New Roman" w:cs="Times New Roman"/>
          <w:b/>
          <w:bCs/>
          <w:sz w:val="28"/>
          <w:szCs w:val="36"/>
        </w:rPr>
      </w:pPr>
    </w:p>
    <w:p>
      <w:pPr>
        <w:jc w:val="center"/>
        <w:rPr>
          <w:rFonts w:hint="default" w:ascii="Times New Roman" w:hAnsi="Times New Roman" w:cs="Times New Roman"/>
          <w:b/>
          <w:bCs/>
          <w:sz w:val="28"/>
          <w:szCs w:val="36"/>
        </w:rPr>
      </w:pPr>
    </w:p>
    <w:p>
      <w:pPr>
        <w:jc w:val="center"/>
        <w:rPr>
          <w:rFonts w:hint="default" w:ascii="Times New Roman" w:hAnsi="Times New Roman" w:cs="Times New Roman"/>
          <w:b/>
          <w:bCs/>
          <w:sz w:val="28"/>
          <w:szCs w:val="36"/>
        </w:rPr>
      </w:pPr>
    </w:p>
    <w:p>
      <w:pPr>
        <w:jc w:val="center"/>
        <w:rPr>
          <w:rFonts w:hint="default" w:ascii="Times New Roman" w:hAnsi="Times New Roman" w:cs="Times New Roman"/>
          <w:b/>
          <w:bCs/>
          <w:sz w:val="28"/>
          <w:szCs w:val="36"/>
        </w:rPr>
      </w:pPr>
    </w:p>
    <w:p>
      <w:pPr>
        <w:jc w:val="center"/>
        <w:rPr>
          <w:rFonts w:hint="default" w:ascii="Times New Roman" w:hAnsi="Times New Roman" w:cs="Times New Roman"/>
          <w:b/>
          <w:bCs/>
          <w:sz w:val="28"/>
          <w:szCs w:val="36"/>
        </w:rPr>
      </w:pPr>
    </w:p>
    <w:p>
      <w:pPr>
        <w:jc w:val="center"/>
        <w:rPr>
          <w:rFonts w:hint="default" w:ascii="Times New Roman" w:hAnsi="Times New Roman" w:cs="Times New Roman"/>
          <w:b/>
          <w:bCs/>
          <w:sz w:val="28"/>
          <w:szCs w:val="36"/>
        </w:rPr>
      </w:pPr>
    </w:p>
    <w:p>
      <w:pPr>
        <w:jc w:val="center"/>
        <w:rPr>
          <w:rFonts w:hint="default" w:ascii="Times New Roman" w:hAnsi="Times New Roman" w:cs="Times New Roman"/>
          <w:b/>
          <w:bCs/>
          <w:sz w:val="28"/>
          <w:szCs w:val="36"/>
        </w:rPr>
      </w:pPr>
    </w:p>
    <w:p>
      <w:pPr>
        <w:jc w:val="both"/>
        <w:rPr>
          <w:rFonts w:hint="default" w:ascii="Times New Roman" w:hAnsi="Times New Roman" w:cs="Times New Roman"/>
          <w:b/>
          <w:bCs/>
          <w:sz w:val="28"/>
          <w:szCs w:val="36"/>
        </w:rPr>
      </w:pPr>
    </w:p>
    <w:sectPr>
      <w:pgSz w:w="11906" w:h="16838"/>
      <w:pgMar w:top="1928" w:right="1531" w:bottom="1871" w:left="1531"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楷体_GBK">
    <w:panose1 w:val="03000509000000000000"/>
    <w:charset w:val="86"/>
    <w:family w:val="script"/>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 w:name="Segoe UI Symbol">
    <w:panose1 w:val="020B0502040204020203"/>
    <w:charset w:val="00"/>
    <w:family w:val="swiss"/>
    <w:pitch w:val="default"/>
    <w:sig w:usb0="8000006F" w:usb1="1200FBEF" w:usb2="0064C000" w:usb3="00000002" w:csb0="00000001" w:csb1="4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C43993"/>
    <w:multiLevelType w:val="singleLevel"/>
    <w:tmpl w:val="9CC43993"/>
    <w:lvl w:ilvl="0" w:tentative="0">
      <w:start w:val="7"/>
      <w:numFmt w:val="chineseCounting"/>
      <w:suff w:val="nothing"/>
      <w:lvlText w:val="%1、"/>
      <w:lvlJc w:val="left"/>
      <w:rPr>
        <w:rFonts w:hint="eastAsia"/>
      </w:rPr>
    </w:lvl>
  </w:abstractNum>
  <w:abstractNum w:abstractNumId="1">
    <w:nsid w:val="BB68928A"/>
    <w:multiLevelType w:val="singleLevel"/>
    <w:tmpl w:val="BB68928A"/>
    <w:lvl w:ilvl="0" w:tentative="0">
      <w:start w:val="2"/>
      <w:numFmt w:val="chineseCounting"/>
      <w:suff w:val="nothing"/>
      <w:lvlText w:val="（%1）"/>
      <w:lvlJc w:val="left"/>
      <w:rPr>
        <w:rFonts w:hint="eastAsia"/>
      </w:rPr>
    </w:lvl>
  </w:abstractNum>
  <w:abstractNum w:abstractNumId="2">
    <w:nsid w:val="EBE36AA0"/>
    <w:multiLevelType w:val="singleLevel"/>
    <w:tmpl w:val="EBE36AA0"/>
    <w:lvl w:ilvl="0" w:tentative="0">
      <w:start w:val="2"/>
      <w:numFmt w:val="chineseCounting"/>
      <w:suff w:val="nothing"/>
      <w:lvlText w:val="%1、"/>
      <w:lvlJc w:val="left"/>
      <w:rPr>
        <w:rFonts w:hint="eastAsia"/>
      </w:rPr>
    </w:lvl>
  </w:abstractNum>
  <w:abstractNum w:abstractNumId="3">
    <w:nsid w:val="190AF04F"/>
    <w:multiLevelType w:val="singleLevel"/>
    <w:tmpl w:val="190AF04F"/>
    <w:lvl w:ilvl="0" w:tentative="0">
      <w:start w:val="7"/>
      <w:numFmt w:val="chineseCounting"/>
      <w:suff w:val="nothing"/>
      <w:lvlText w:val="%1、"/>
      <w:lvlJc w:val="left"/>
      <w:rPr>
        <w:rFonts w:hint="eastAsia"/>
      </w:rPr>
    </w:lvl>
  </w:abstractNum>
  <w:abstractNum w:abstractNumId="4">
    <w:nsid w:val="40BC38F7"/>
    <w:multiLevelType w:val="multilevel"/>
    <w:tmpl w:val="40BC38F7"/>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g4ZmZiZmE0ZjRmZjZlOTUxZWY3Y2Y1OTIzNDEwYWUifQ=="/>
  </w:docVars>
  <w:rsids>
    <w:rsidRoot w:val="00FB09B4"/>
    <w:rsid w:val="00042798"/>
    <w:rsid w:val="00095D03"/>
    <w:rsid w:val="00181454"/>
    <w:rsid w:val="00230AD4"/>
    <w:rsid w:val="002B04F6"/>
    <w:rsid w:val="0036578F"/>
    <w:rsid w:val="00386030"/>
    <w:rsid w:val="003F4CA3"/>
    <w:rsid w:val="00545A1F"/>
    <w:rsid w:val="00666684"/>
    <w:rsid w:val="006A3470"/>
    <w:rsid w:val="007A09DB"/>
    <w:rsid w:val="007F607F"/>
    <w:rsid w:val="00850646"/>
    <w:rsid w:val="008A1103"/>
    <w:rsid w:val="008C1B02"/>
    <w:rsid w:val="008F70D4"/>
    <w:rsid w:val="009033D0"/>
    <w:rsid w:val="00920F74"/>
    <w:rsid w:val="00A23C40"/>
    <w:rsid w:val="00A247A6"/>
    <w:rsid w:val="00A263EF"/>
    <w:rsid w:val="00AC4195"/>
    <w:rsid w:val="00B60853"/>
    <w:rsid w:val="00B81AA2"/>
    <w:rsid w:val="00B93602"/>
    <w:rsid w:val="00BE096B"/>
    <w:rsid w:val="00C0544B"/>
    <w:rsid w:val="00C36462"/>
    <w:rsid w:val="00C36968"/>
    <w:rsid w:val="00C65461"/>
    <w:rsid w:val="00D42FCD"/>
    <w:rsid w:val="00E04FEC"/>
    <w:rsid w:val="00E17060"/>
    <w:rsid w:val="00E25BB9"/>
    <w:rsid w:val="00ED0BFD"/>
    <w:rsid w:val="00F43FA6"/>
    <w:rsid w:val="00FB09B4"/>
    <w:rsid w:val="00FB56D1"/>
    <w:rsid w:val="00FF024E"/>
    <w:rsid w:val="02341880"/>
    <w:rsid w:val="04033385"/>
    <w:rsid w:val="042F2713"/>
    <w:rsid w:val="0B2F18D2"/>
    <w:rsid w:val="0EB50EFB"/>
    <w:rsid w:val="13C03C4E"/>
    <w:rsid w:val="15173EC3"/>
    <w:rsid w:val="156312DD"/>
    <w:rsid w:val="15B461B2"/>
    <w:rsid w:val="1B7C7A72"/>
    <w:rsid w:val="1ECD654A"/>
    <w:rsid w:val="203F35EB"/>
    <w:rsid w:val="22CF498A"/>
    <w:rsid w:val="23C431BC"/>
    <w:rsid w:val="23ED21CC"/>
    <w:rsid w:val="246E3C7D"/>
    <w:rsid w:val="257C39E3"/>
    <w:rsid w:val="25B64475"/>
    <w:rsid w:val="2D666D9A"/>
    <w:rsid w:val="30BB1C89"/>
    <w:rsid w:val="31C91C30"/>
    <w:rsid w:val="31CA0963"/>
    <w:rsid w:val="32894A89"/>
    <w:rsid w:val="34AE304E"/>
    <w:rsid w:val="360A3943"/>
    <w:rsid w:val="36A739D9"/>
    <w:rsid w:val="39656009"/>
    <w:rsid w:val="396D7D21"/>
    <w:rsid w:val="3EEB2915"/>
    <w:rsid w:val="452A2CC3"/>
    <w:rsid w:val="481A6977"/>
    <w:rsid w:val="4867290A"/>
    <w:rsid w:val="4B8F7ADA"/>
    <w:rsid w:val="4C777E59"/>
    <w:rsid w:val="4CF7562B"/>
    <w:rsid w:val="55737FDC"/>
    <w:rsid w:val="57BE3C26"/>
    <w:rsid w:val="57C03DCA"/>
    <w:rsid w:val="5AD631F0"/>
    <w:rsid w:val="5AEF6468"/>
    <w:rsid w:val="5C352B85"/>
    <w:rsid w:val="63C10DFE"/>
    <w:rsid w:val="64A96C15"/>
    <w:rsid w:val="66902E77"/>
    <w:rsid w:val="672022EE"/>
    <w:rsid w:val="6C3519E0"/>
    <w:rsid w:val="6C4D6ED7"/>
    <w:rsid w:val="6CC87287"/>
    <w:rsid w:val="768D3986"/>
    <w:rsid w:val="7A446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Calibri" w:hAnsi="Calibri" w:eastAsia="宋体" w:cs="Times New Roman"/>
      <w:snapToGrid/>
      <w:color w:val="auto"/>
      <w:kern w:val="2"/>
      <w:sz w:val="21"/>
      <w:szCs w:val="24"/>
      <w:lang w:val="en-US" w:eastAsia="zh-CN" w:bidi="ar-SA"/>
    </w:rPr>
  </w:style>
  <w:style w:type="paragraph" w:styleId="3">
    <w:name w:val="heading 1"/>
    <w:basedOn w:val="1"/>
    <w:next w:val="1"/>
    <w:link w:val="17"/>
    <w:qFormat/>
    <w:uiPriority w:val="99"/>
    <w:pPr>
      <w:keepNext/>
      <w:keepLines/>
      <w:spacing w:line="360" w:lineRule="auto"/>
      <w:outlineLvl w:val="0"/>
    </w:pPr>
    <w:rPr>
      <w:b/>
      <w:bCs/>
      <w:kern w:val="44"/>
      <w:sz w:val="32"/>
      <w:szCs w:val="44"/>
    </w:rPr>
  </w:style>
  <w:style w:type="paragraph" w:styleId="4">
    <w:name w:val="heading 2"/>
    <w:basedOn w:val="1"/>
    <w:next w:val="1"/>
    <w:link w:val="18"/>
    <w:qFormat/>
    <w:uiPriority w:val="9"/>
    <w:pPr>
      <w:widowControl/>
      <w:spacing w:before="100" w:beforeAutospacing="1" w:after="100" w:afterAutospacing="1"/>
      <w:jc w:val="left"/>
      <w:outlineLvl w:val="1"/>
    </w:pPr>
    <w:rPr>
      <w:rFonts w:ascii="宋体" w:hAnsi="宋体" w:cs="宋体"/>
      <w:b/>
      <w:bCs/>
      <w:kern w:val="0"/>
      <w:sz w:val="2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pPr>
      <w:ind w:left="956"/>
    </w:pPr>
    <w:rPr>
      <w:rFonts w:ascii="宋体" w:hAnsi="宋体" w:eastAsia="宋体" w:cs="宋体"/>
      <w:sz w:val="21"/>
      <w:szCs w:val="21"/>
      <w:lang w:val="zh-CN" w:eastAsia="zh-CN" w:bidi="zh-CN"/>
    </w:rPr>
  </w:style>
  <w:style w:type="paragraph" w:styleId="5">
    <w:name w:val="Document Map"/>
    <w:basedOn w:val="1"/>
    <w:link w:val="22"/>
    <w:semiHidden/>
    <w:unhideWhenUsed/>
    <w:qFormat/>
    <w:uiPriority w:val="99"/>
    <w:rPr>
      <w:rFonts w:ascii="宋体"/>
      <w:sz w:val="18"/>
      <w:szCs w:val="18"/>
    </w:rPr>
  </w:style>
  <w:style w:type="paragraph" w:styleId="6">
    <w:name w:val="Body Text Indent"/>
    <w:basedOn w:val="1"/>
    <w:qFormat/>
    <w:uiPriority w:val="99"/>
    <w:pPr>
      <w:ind w:firstLine="420" w:firstLineChars="200"/>
    </w:pPr>
  </w:style>
  <w:style w:type="paragraph" w:styleId="7">
    <w:name w:val="Balloon Text"/>
    <w:basedOn w:val="1"/>
    <w:link w:val="21"/>
    <w:semiHidden/>
    <w:unhideWhenUsed/>
    <w:qFormat/>
    <w:uiPriority w:val="99"/>
    <w:rPr>
      <w:sz w:val="18"/>
      <w:szCs w:val="18"/>
    </w:rPr>
  </w:style>
  <w:style w:type="paragraph" w:styleId="8">
    <w:name w:val="footer"/>
    <w:basedOn w:val="1"/>
    <w:link w:val="20"/>
    <w:semiHidden/>
    <w:unhideWhenUsed/>
    <w:qFormat/>
    <w:uiPriority w:val="99"/>
    <w:pPr>
      <w:tabs>
        <w:tab w:val="center" w:pos="4153"/>
        <w:tab w:val="right" w:pos="8306"/>
      </w:tabs>
      <w:snapToGrid w:val="0"/>
      <w:jc w:val="left"/>
    </w:pPr>
    <w:rPr>
      <w:rFonts w:ascii="方正仿宋_GBK" w:eastAsia="方正仿宋_GBK" w:hAnsiTheme="minorHAnsi" w:cstheme="minorBidi"/>
      <w:snapToGrid w:val="0"/>
      <w:color w:val="000000" w:themeColor="text1"/>
      <w:kern w:val="0"/>
      <w:sz w:val="18"/>
      <w:szCs w:val="18"/>
    </w:rPr>
  </w:style>
  <w:style w:type="paragraph" w:styleId="9">
    <w:name w:val="header"/>
    <w:basedOn w:val="1"/>
    <w:link w:val="19"/>
    <w:semiHidden/>
    <w:unhideWhenUsed/>
    <w:qFormat/>
    <w:uiPriority w:val="99"/>
    <w:pPr>
      <w:pBdr>
        <w:bottom w:val="single" w:color="auto" w:sz="6" w:space="1"/>
      </w:pBdr>
      <w:tabs>
        <w:tab w:val="center" w:pos="4153"/>
        <w:tab w:val="right" w:pos="8306"/>
      </w:tabs>
      <w:snapToGrid w:val="0"/>
      <w:jc w:val="center"/>
    </w:pPr>
    <w:rPr>
      <w:rFonts w:ascii="方正仿宋_GBK" w:eastAsia="方正仿宋_GBK" w:hAnsiTheme="minorHAnsi" w:cstheme="minorBidi"/>
      <w:snapToGrid w:val="0"/>
      <w:color w:val="000000" w:themeColor="text1"/>
      <w:kern w:val="0"/>
      <w:sz w:val="18"/>
      <w:szCs w:val="18"/>
    </w:rPr>
  </w:style>
  <w:style w:type="paragraph" w:styleId="10">
    <w:name w:val="Normal (Web)"/>
    <w:basedOn w:val="1"/>
    <w:unhideWhenUsed/>
    <w:qFormat/>
    <w:uiPriority w:val="0"/>
    <w:pPr>
      <w:spacing w:beforeAutospacing="1" w:afterAutospacing="1"/>
      <w:jc w:val="left"/>
    </w:pPr>
    <w:rPr>
      <w:rFonts w:ascii="Times New Roman" w:hAnsi="Times New Roman"/>
      <w:kern w:val="0"/>
      <w:sz w:val="24"/>
      <w:szCs w:val="20"/>
    </w:rPr>
  </w:style>
  <w:style w:type="paragraph" w:styleId="11">
    <w:name w:val="Body Text First Indent 2"/>
    <w:basedOn w:val="6"/>
    <w:next w:val="1"/>
    <w:qFormat/>
    <w:uiPriority w:val="0"/>
    <w:pPr>
      <w:widowControl w:val="0"/>
      <w:spacing w:before="100" w:beforeLines="100" w:after="120"/>
      <w:ind w:left="0" w:leftChars="0" w:firstLine="0" w:firstLineChars="0"/>
      <w:jc w:val="both"/>
    </w:pPr>
    <w:rPr>
      <w:rFonts w:ascii="Times New Roman" w:hAnsi="Times New Roman" w:eastAsia="仿宋_GB2312" w:cs="Times New Roman"/>
      <w:kern w:val="2"/>
      <w:sz w:val="32"/>
      <w:szCs w:val="24"/>
      <w:lang w:val="en-US" w:eastAsia="zh-CN" w:bidi="ar-SA"/>
    </w:rPr>
  </w:style>
  <w:style w:type="table" w:styleId="13">
    <w:name w:val="Table Grid"/>
    <w:basedOn w:val="12"/>
    <w:qFormat/>
    <w:uiPriority w:val="5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22"/>
    <w:rPr>
      <w:b/>
    </w:rPr>
  </w:style>
  <w:style w:type="character" w:styleId="16">
    <w:name w:val="Hyperlink"/>
    <w:basedOn w:val="14"/>
    <w:semiHidden/>
    <w:unhideWhenUsed/>
    <w:qFormat/>
    <w:uiPriority w:val="99"/>
    <w:rPr>
      <w:color w:val="333333"/>
      <w:u w:val="none"/>
    </w:rPr>
  </w:style>
  <w:style w:type="character" w:customStyle="1" w:styleId="17">
    <w:name w:val="标题 1 Char"/>
    <w:link w:val="3"/>
    <w:qFormat/>
    <w:uiPriority w:val="0"/>
    <w:rPr>
      <w:b/>
      <w:bCs/>
      <w:kern w:val="44"/>
      <w:sz w:val="32"/>
      <w:szCs w:val="44"/>
    </w:rPr>
  </w:style>
  <w:style w:type="character" w:customStyle="1" w:styleId="18">
    <w:name w:val="标题 2 Char"/>
    <w:basedOn w:val="14"/>
    <w:link w:val="4"/>
    <w:qFormat/>
    <w:uiPriority w:val="9"/>
    <w:rPr>
      <w:rFonts w:ascii="宋体" w:hAnsi="宋体" w:eastAsia="宋体" w:cs="宋体"/>
      <w:b/>
      <w:bCs/>
      <w:snapToGrid/>
      <w:color w:val="auto"/>
      <w:sz w:val="24"/>
      <w:szCs w:val="24"/>
    </w:rPr>
  </w:style>
  <w:style w:type="character" w:customStyle="1" w:styleId="19">
    <w:name w:val="页眉 Char"/>
    <w:basedOn w:val="14"/>
    <w:link w:val="9"/>
    <w:semiHidden/>
    <w:qFormat/>
    <w:uiPriority w:val="99"/>
    <w:rPr>
      <w:sz w:val="18"/>
      <w:szCs w:val="18"/>
    </w:rPr>
  </w:style>
  <w:style w:type="character" w:customStyle="1" w:styleId="20">
    <w:name w:val="页脚 Char"/>
    <w:basedOn w:val="14"/>
    <w:link w:val="8"/>
    <w:semiHidden/>
    <w:qFormat/>
    <w:uiPriority w:val="99"/>
    <w:rPr>
      <w:sz w:val="18"/>
      <w:szCs w:val="18"/>
    </w:rPr>
  </w:style>
  <w:style w:type="character" w:customStyle="1" w:styleId="21">
    <w:name w:val="批注框文本 Char"/>
    <w:basedOn w:val="14"/>
    <w:link w:val="7"/>
    <w:semiHidden/>
    <w:qFormat/>
    <w:uiPriority w:val="99"/>
    <w:rPr>
      <w:rFonts w:ascii="Calibri" w:hAnsi="Calibri" w:eastAsia="宋体" w:cs="Times New Roman"/>
      <w:snapToGrid/>
      <w:color w:val="auto"/>
      <w:kern w:val="2"/>
      <w:sz w:val="18"/>
      <w:szCs w:val="18"/>
    </w:rPr>
  </w:style>
  <w:style w:type="character" w:customStyle="1" w:styleId="22">
    <w:name w:val="文档结构图 Char"/>
    <w:basedOn w:val="14"/>
    <w:link w:val="5"/>
    <w:semiHidden/>
    <w:qFormat/>
    <w:uiPriority w:val="99"/>
    <w:rPr>
      <w:rFonts w:ascii="宋体" w:hAnsi="Calibri" w:eastAsia="宋体" w:cs="Times New Roman"/>
      <w:snapToGrid/>
      <w:color w:val="auto"/>
      <w:kern w:val="2"/>
      <w:sz w:val="18"/>
      <w:szCs w:val="18"/>
    </w:rPr>
  </w:style>
  <w:style w:type="paragraph" w:customStyle="1" w:styleId="23">
    <w:name w:val="段"/>
    <w:qFormat/>
    <w:uiPriority w:val="0"/>
    <w:pPr>
      <w:autoSpaceDE w:val="0"/>
      <w:autoSpaceDN w:val="0"/>
      <w:spacing w:line="240" w:lineRule="auto"/>
      <w:ind w:firstLine="200" w:firstLineChars="200"/>
      <w:jc w:val="both"/>
    </w:pPr>
    <w:rPr>
      <w:rFonts w:ascii="宋体" w:hAnsi="Times New Roman" w:eastAsia="宋体" w:cs="Times New Roman"/>
      <w:snapToGrid/>
      <w:color w:val="auto"/>
      <w:sz w:val="21"/>
      <w:szCs w:val="20"/>
      <w:lang w:val="en-US" w:eastAsia="zh-CN" w:bidi="ar-SA"/>
    </w:rPr>
  </w:style>
  <w:style w:type="paragraph" w:customStyle="1" w:styleId="24">
    <w:name w:val="p0"/>
    <w:basedOn w:val="1"/>
    <w:qFormat/>
    <w:uiPriority w:val="0"/>
    <w:pPr>
      <w:widowControl/>
    </w:pPr>
    <w:rPr>
      <w:kern w:val="0"/>
      <w:szCs w:val="21"/>
    </w:rPr>
  </w:style>
  <w:style w:type="paragraph" w:customStyle="1" w:styleId="25">
    <w:name w:val="列表段落1"/>
    <w:basedOn w:val="1"/>
    <w:qFormat/>
    <w:uiPriority w:val="34"/>
    <w:pPr>
      <w:ind w:firstLine="420" w:firstLineChars="200"/>
    </w:pPr>
  </w:style>
  <w:style w:type="paragraph" w:customStyle="1" w:styleId="2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4585</Words>
  <Characters>5239</Characters>
  <Lines>15</Lines>
  <Paragraphs>4</Paragraphs>
  <TotalTime>1</TotalTime>
  <ScaleCrop>false</ScaleCrop>
  <LinksUpToDate>false</LinksUpToDate>
  <CharactersWithSpaces>5668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2022-04-16T03:32:00Z</dcterms:created>
  <dc:creator>admin</dc:creator>
  <cp:lastModifiedBy>故乡^O^</cp:lastModifiedBy>
  <dcterms:modified xsi:type="dcterms:W3CDTF">2022-12-13T03:57:33Z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75E8011CC54B46E7AE32CC19040E908B</vt:lpwstr>
  </property>
</Properties>
</file>