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bCs/>
          <w:sz w:val="44"/>
          <w:szCs w:val="36"/>
          <w:lang w:eastAsia="zh-CN"/>
        </w:rPr>
      </w:pPr>
      <w:bookmarkStart w:id="5" w:name="_GoBack"/>
      <w:r>
        <w:rPr>
          <w:rFonts w:hint="eastAsia" w:ascii="方正小标宋_GBK" w:hAnsi="微软雅黑" w:eastAsia="方正小标宋_GBK" w:cs="Arial"/>
          <w:b/>
          <w:sz w:val="32"/>
        </w:rPr>
        <w:t>泸西县中医医院口腔科义齿询价采购项目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hAnsi="微软雅黑" w:eastAsia="微软雅黑" w:cs="Arial"/>
          <w:b/>
          <w:bCs/>
          <w:kern w:val="0"/>
          <w:sz w:val="24"/>
        </w:rPr>
      </w:pPr>
      <w:r>
        <w:rPr>
          <w:rFonts w:hint="eastAsia" w:ascii="黑体" w:hAnsi="黑体" w:eastAsia="黑体" w:cs="Arial"/>
          <w:b/>
          <w:bCs/>
          <w:kern w:val="0"/>
          <w:sz w:val="24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微软雅黑" w:hAnsi="微软雅黑" w:eastAsia="微软雅黑" w:cs="Arial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Arial"/>
          <w:kern w:val="0"/>
          <w:sz w:val="24"/>
        </w:rPr>
        <w:t>项目编号：lxxzyyysb-2022-00</w:t>
      </w:r>
      <w:r>
        <w:rPr>
          <w:rFonts w:hint="eastAsia" w:ascii="微软雅黑" w:hAnsi="微软雅黑" w:eastAsia="微软雅黑" w:cs="Arial"/>
          <w:kern w:val="0"/>
          <w:sz w:val="24"/>
          <w:lang w:val="en-US" w:eastAsia="zh-CN"/>
        </w:rPr>
        <w:t>28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微软雅黑" w:hAnsi="微软雅黑" w:eastAsia="微软雅黑" w:cs="Arial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kern w:val="0"/>
          <w:sz w:val="24"/>
        </w:rPr>
        <w:t>项目名称：泸西县中医医院口腔科义齿询价采购项目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年度采购预算：</w:t>
      </w:r>
      <w:r>
        <w:rPr>
          <w:rFonts w:hint="eastAsia" w:ascii="微软雅黑" w:hAnsi="微软雅黑" w:eastAsia="微软雅黑" w:cs="Arial"/>
          <w:kern w:val="0"/>
          <w:sz w:val="24"/>
          <w:lang w:val="en-US" w:eastAsia="zh-CN"/>
        </w:rPr>
        <w:t>50</w:t>
      </w:r>
      <w:r>
        <w:rPr>
          <w:rFonts w:hint="eastAsia" w:ascii="微软雅黑" w:hAnsi="微软雅黑" w:eastAsia="微软雅黑" w:cs="Arial"/>
          <w:kern w:val="0"/>
          <w:sz w:val="24"/>
        </w:rPr>
        <w:t>000.00元；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采购需求：1、口腔科</w:t>
      </w:r>
      <w:r>
        <w:rPr>
          <w:rFonts w:hint="eastAsia" w:ascii="微软雅黑" w:hAnsi="微软雅黑" w:eastAsia="微软雅黑" w:cs="Arial"/>
          <w:kern w:val="0"/>
          <w:sz w:val="24"/>
          <w:lang w:val="en-US" w:eastAsia="zh-CN"/>
        </w:rPr>
        <w:t>义齿</w:t>
      </w:r>
      <w:r>
        <w:rPr>
          <w:rFonts w:hint="eastAsia" w:ascii="微软雅黑" w:hAnsi="微软雅黑" w:eastAsia="微软雅黑" w:cs="Arial"/>
          <w:kern w:val="0"/>
          <w:sz w:val="24"/>
        </w:rPr>
        <w:t xml:space="preserve">  1批  详见附件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b/>
          <w:kern w:val="0"/>
          <w:sz w:val="24"/>
        </w:rPr>
      </w:pPr>
      <w:r>
        <w:rPr>
          <w:rFonts w:hint="eastAsia" w:ascii="微软雅黑" w:hAnsi="微软雅黑" w:eastAsia="微软雅黑" w:cs="Arial"/>
          <w:b/>
          <w:kern w:val="0"/>
          <w:sz w:val="24"/>
        </w:rPr>
        <w:t>具体配件由报价方列明，不做固定格式，报价清单包含全套配件及售后服务。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合同履行期限：1年；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hAnsi="微软雅黑" w:eastAsia="微软雅黑" w:cs="Arial"/>
          <w:b/>
          <w:bCs/>
          <w:kern w:val="0"/>
          <w:sz w:val="24"/>
        </w:rPr>
      </w:pPr>
      <w:bookmarkStart w:id="0" w:name="_Toc7304"/>
      <w:bookmarkEnd w:id="0"/>
      <w:r>
        <w:rPr>
          <w:rFonts w:hint="eastAsia" w:ascii="黑体" w:hAnsi="黑体" w:eastAsia="黑体" w:cs="Arial"/>
          <w:b/>
          <w:bCs/>
          <w:kern w:val="0"/>
          <w:sz w:val="24"/>
        </w:rPr>
        <w:t>二、报价人的资格要求：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3.本项目的特定资格要求：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微软雅黑" w:hAnsi="微软雅黑" w:eastAsia="微软雅黑" w:cs="Arial"/>
          <w:color w:val="FF0000"/>
          <w:kern w:val="0"/>
          <w:sz w:val="24"/>
        </w:rPr>
      </w:pPr>
      <w:bookmarkStart w:id="1" w:name="_Toc22506"/>
      <w:bookmarkEnd w:id="1"/>
      <w:r>
        <w:rPr>
          <w:rFonts w:hint="eastAsia" w:ascii="微软雅黑" w:hAnsi="微软雅黑" w:eastAsia="微软雅黑" w:cs="Arial"/>
          <w:color w:val="FF0000"/>
          <w:kern w:val="0"/>
          <w:sz w:val="24"/>
        </w:rPr>
        <w:t>3.1 报价方营业执照 （三证合一）（复印件加盖公章）；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微软雅黑" w:hAnsi="微软雅黑" w:eastAsia="微软雅黑" w:cs="Arial"/>
          <w:color w:val="FF0000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Arial"/>
          <w:color w:val="FF0000"/>
          <w:kern w:val="0"/>
          <w:sz w:val="24"/>
          <w:lang w:val="en-US" w:eastAsia="zh-CN"/>
        </w:rPr>
        <w:t>3.2 报价方医疗器械经营许可证；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color w:val="FF0000"/>
          <w:kern w:val="0"/>
          <w:sz w:val="24"/>
        </w:rPr>
      </w:pPr>
      <w:r>
        <w:rPr>
          <w:rFonts w:hint="eastAsia" w:ascii="微软雅黑" w:hAnsi="微软雅黑" w:eastAsia="微软雅黑" w:cs="Arial"/>
          <w:color w:val="FF0000"/>
          <w:kern w:val="0"/>
          <w:sz w:val="24"/>
        </w:rPr>
        <w:t>3.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FF0000"/>
          <w:kern w:val="0"/>
          <w:sz w:val="24"/>
        </w:rPr>
        <w:t xml:space="preserve"> 法定代表人授权书（加盖公章）；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color w:val="FF0000"/>
          <w:kern w:val="0"/>
          <w:sz w:val="24"/>
        </w:rPr>
      </w:pPr>
      <w:r>
        <w:rPr>
          <w:rFonts w:hint="eastAsia" w:ascii="微软雅黑" w:hAnsi="微软雅黑" w:eastAsia="微软雅黑" w:cs="Arial"/>
          <w:color w:val="FF0000"/>
          <w:kern w:val="0"/>
          <w:sz w:val="24"/>
        </w:rPr>
        <w:t>3.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FF0000"/>
          <w:kern w:val="0"/>
          <w:sz w:val="24"/>
        </w:rPr>
        <w:t xml:space="preserve"> 生产厂家资质（复印件加盖公章）；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color w:val="FF0000"/>
          <w:kern w:val="0"/>
          <w:sz w:val="24"/>
        </w:rPr>
      </w:pPr>
      <w:r>
        <w:rPr>
          <w:rFonts w:hint="eastAsia" w:ascii="微软雅黑" w:hAnsi="微软雅黑" w:eastAsia="微软雅黑" w:cs="Arial"/>
          <w:color w:val="FF0000"/>
          <w:kern w:val="0"/>
          <w:sz w:val="24"/>
        </w:rPr>
        <w:t>3.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FF0000"/>
          <w:kern w:val="0"/>
          <w:sz w:val="24"/>
        </w:rPr>
        <w:t xml:space="preserve"> 本项目不接受联合体投标，以上资格条件必须同时具备。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hAnsi="微软雅黑" w:eastAsia="微软雅黑" w:cs="Arial"/>
          <w:b/>
          <w:bCs/>
          <w:kern w:val="0"/>
          <w:sz w:val="24"/>
        </w:rPr>
      </w:pPr>
      <w:r>
        <w:rPr>
          <w:rFonts w:hint="eastAsia" w:ascii="黑体" w:hAnsi="黑体" w:eastAsia="黑体" w:cs="Arial"/>
          <w:b/>
          <w:bCs/>
          <w:kern w:val="0"/>
          <w:sz w:val="24"/>
        </w:rPr>
        <w:t>三、提交报价文件截止时间及方式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2022年</w:t>
      </w:r>
      <w:r>
        <w:rPr>
          <w:rFonts w:hint="eastAsia" w:ascii="微软雅黑" w:hAnsi="微软雅黑" w:eastAsia="微软雅黑" w:cs="Arial"/>
          <w:kern w:val="0"/>
          <w:sz w:val="24"/>
          <w:lang w:val="en-US" w:eastAsia="zh-CN"/>
        </w:rPr>
        <w:t>12</w:t>
      </w:r>
      <w:r>
        <w:rPr>
          <w:rFonts w:hint="eastAsia" w:ascii="微软雅黑" w:hAnsi="微软雅黑" w:eastAsia="微软雅黑" w:cs="Arial"/>
          <w:kern w:val="0"/>
          <w:sz w:val="24"/>
        </w:rPr>
        <w:t>月15日前，将报价文件盖章后通过通过邮箱（lxxzyyy120@163.com）或邮寄泸西县中医医院采购办。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hAnsi="微软雅黑" w:eastAsia="微软雅黑" w:cs="Arial"/>
          <w:b/>
          <w:bCs/>
          <w:kern w:val="0"/>
          <w:sz w:val="24"/>
        </w:rPr>
      </w:pPr>
      <w:bookmarkStart w:id="2" w:name="_Toc20789"/>
      <w:bookmarkEnd w:id="2"/>
      <w:r>
        <w:rPr>
          <w:rFonts w:hint="eastAsia" w:ascii="黑体" w:hAnsi="黑体" w:eastAsia="黑体" w:cs="Arial"/>
          <w:b/>
          <w:bCs/>
          <w:kern w:val="0"/>
          <w:sz w:val="24"/>
        </w:rPr>
        <w:t>四、公告期限</w:t>
      </w:r>
    </w:p>
    <w:p>
      <w:pPr>
        <w:widowControl/>
        <w:shd w:val="clear" w:color="auto" w:fill="FFFFFF"/>
        <w:spacing w:line="480" w:lineRule="atLeast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自本公告发布之日起5个工作日。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hAnsi="微软雅黑" w:eastAsia="微软雅黑" w:cs="Arial"/>
          <w:b/>
          <w:bCs/>
          <w:kern w:val="0"/>
          <w:sz w:val="24"/>
        </w:rPr>
      </w:pPr>
      <w:bookmarkStart w:id="3" w:name="_Toc2623"/>
      <w:bookmarkEnd w:id="3"/>
      <w:r>
        <w:rPr>
          <w:rFonts w:hint="eastAsia" w:ascii="黑体" w:hAnsi="黑体" w:eastAsia="黑体" w:cs="Arial"/>
          <w:b/>
          <w:bCs/>
          <w:kern w:val="0"/>
          <w:sz w:val="24"/>
        </w:rPr>
        <w:t>五、其他补充事宜</w:t>
      </w:r>
    </w:p>
    <w:p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1、本次招标公告在泸西县中医医院官网（</w:t>
      </w:r>
      <w:r>
        <w:fldChar w:fldCharType="begin"/>
      </w:r>
      <w:r>
        <w:instrText xml:space="preserve"> HYPERLINK "http://www.lxxzyyy.com/xinwenzhongxin/zbcg/" </w:instrText>
      </w:r>
      <w:r>
        <w:fldChar w:fldCharType="separate"/>
      </w:r>
      <w:r>
        <w:rPr>
          <w:rFonts w:hint="eastAsia" w:ascii="微软雅黑" w:hAnsi="微软雅黑" w:eastAsia="微软雅黑" w:cs="Arial"/>
          <w:color w:val="333333"/>
          <w:kern w:val="0"/>
          <w:sz w:val="24"/>
        </w:rPr>
        <w:t>http://www.lxxzyyy.com/xinwenzhongxin/zbcg/</w:t>
      </w:r>
      <w:r>
        <w:rPr>
          <w:rFonts w:hint="eastAsia" w:ascii="微软雅黑" w:hAnsi="微软雅黑" w:eastAsia="微软雅黑" w:cs="Arial"/>
          <w:color w:val="333333"/>
          <w:kern w:val="0"/>
          <w:sz w:val="24"/>
        </w:rPr>
        <w:fldChar w:fldCharType="end"/>
      </w:r>
      <w:r>
        <w:rPr>
          <w:rFonts w:hint="eastAsia" w:ascii="微软雅黑" w:hAnsi="微软雅黑" w:eastAsia="微软雅黑" w:cs="Arial"/>
          <w:kern w:val="0"/>
          <w:sz w:val="24"/>
        </w:rPr>
        <w:t>）。</w:t>
      </w:r>
    </w:p>
    <w:p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2、报价结束后，我院综合报价，选择最低报价企业未中标企业，将于电话或邮件等方式通知。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hAnsi="微软雅黑" w:eastAsia="微软雅黑" w:cs="Arial"/>
          <w:b/>
          <w:bCs/>
          <w:kern w:val="0"/>
          <w:sz w:val="24"/>
        </w:rPr>
      </w:pPr>
      <w:bookmarkStart w:id="4" w:name="_Toc29650"/>
      <w:bookmarkEnd w:id="4"/>
      <w:r>
        <w:rPr>
          <w:rFonts w:hint="eastAsia" w:ascii="黑体" w:hAnsi="黑体" w:eastAsia="黑体" w:cs="Arial"/>
          <w:b/>
          <w:bCs/>
          <w:kern w:val="0"/>
          <w:sz w:val="24"/>
        </w:rPr>
        <w:t>六、对本次询价提出询问，请按以下方式联系。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1.采购人信息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联系方式：0873-3177739</w:t>
      </w:r>
    </w:p>
    <w:bookmarkEnd w:id="5"/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七、售后保障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由报价方撰写</w:t>
      </w: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</w:p>
    <w:p>
      <w:pPr>
        <w:widowControl/>
        <w:spacing w:line="360" w:lineRule="auto"/>
        <w:jc w:val="lef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br w:type="page"/>
      </w:r>
    </w:p>
    <w:p>
      <w:pPr>
        <w:jc w:val="center"/>
        <w:rPr>
          <w:b/>
          <w:bCs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具体采购目录（表中空项由报价方填写）</w:t>
      </w:r>
    </w:p>
    <w:tbl>
      <w:tblPr>
        <w:tblW w:w="123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20"/>
        <w:gridCol w:w="4820"/>
        <w:gridCol w:w="960"/>
        <w:gridCol w:w="1380"/>
        <w:gridCol w:w="96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质保期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固定义齿金属类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烤瓷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镍铬（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BEGO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）合金烤瓷冠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烤瓷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钴铬（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BEGO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）合金烤瓷冠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烤瓷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生物激光打印钴铬烤瓷冠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烤塑类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聚合瓷冠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嵌体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烤塑类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纯钛聚合瓷冠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桩核类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钴铬（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BEGO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）合金桩核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桩核类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纯钛桩核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贵金属烤瓷工艺费（贵金用量另计）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贵金属冠、嵌体工艺费（贵金用量另计）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贵金属桩核工艺费（贵金用量另计）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黄色金合金前牙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黄色金合金后牙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钯金合金前牙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钯金合金后牙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美学诊断蜡型设计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切削临时冠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打印模型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树脂红色牙龈效果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固定义齿全瓷类（可对接口内扫描数据）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爱尔创全瓷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爱迪特全瓷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翔通全瓷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德国水晶全瓷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Wieland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（威兰德）全瓷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AMANNGIRRBACH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（吉尔巴赫）全瓷/全锆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Cercon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（泽康）全瓷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3M Lava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（拉瓦）全瓷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Procera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睿典全瓷单冠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Procera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睿典全瓷桥体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美学烤瓷贴面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e.max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（义获嘉）铸瓷贴面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e.max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（义获嘉）铸瓷嵌体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咬合重建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颌重建设计方案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技师上门服务费（全套）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颌重建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临时功能美蜡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颌重建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过渡临时冠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颌重建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过渡颌垫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种植上部修复桥架类（无牙颌）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纯钛切削桥架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杆卡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打印一体桥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排牙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打印一体桥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氧化锆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打印一体桥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聚合瓷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纯钛切削桥架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排牙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纯钛切削桥架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聚合瓷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纯钛切削桥架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氧化锆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纯钛切削桥架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进口氧化锆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切削进口氧化锆一体桥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桥架类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Procera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瑞典氧化锆一体桥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6109970</wp:posOffset>
                  </wp:positionV>
                  <wp:extent cx="107950" cy="63500"/>
                  <wp:effectExtent l="0" t="0" r="6350" b="0"/>
                  <wp:wrapNone/>
                  <wp:docPr id="1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6109970</wp:posOffset>
                  </wp:positionV>
                  <wp:extent cx="107950" cy="63500"/>
                  <wp:effectExtent l="0" t="0" r="6350" b="0"/>
                  <wp:wrapNone/>
                  <wp:docPr id="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种植上部修复类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种植上部钴铬合金（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BEGO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）烤瓷冠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种植上部纯钛聚合瓷冠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种植上部爱尔创全瓷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种植上部爱迪特全瓷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种植上部翔通全锆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种植上部德国水晶全瓷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Wieland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（威兰德）全瓷/全锆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AMANNGIRRBACH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（吉尔巴赫）全瓷/全锆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Cercon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（泽康）全瓷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3M Lava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（拉瓦）全瓷/全锆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Procera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睿典全瓷单冠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e.max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（义获嘉）铸瓷冠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e.max CAD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（义获嘉）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VITA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（维他）琥珀瓷冠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VITA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（维他）弹性瓷冠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种植上部钴铬合金（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BEGO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）套筒内冠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种植上部钴铬合金（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BEGO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）聚合瓷套筒外冠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种植上部纯钛套筒内冠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种植上部纯钛聚合瓷套筒外冠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即刻负重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全套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上门服务费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即刻负重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全套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上门服务费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种植桥修复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NobelProcera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睿典瓷种植桥架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种植桥修复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NobelProcera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睿典瓷种植一体冠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个性化金属基台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金属基台（亚洲系统）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个性化金属基台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金属基台（欧美系统）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个性化全瓷基台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全瓷基台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个性化全瓷基台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全瓷基台一体齿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种植覆盖义齿修复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种植上部球帽式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插销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覆盖义齿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种植导板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CT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全导航数字化种植导板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种植口内扫描杆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种植上部临时冠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种植上部瓷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树脂红色牙龈效果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精密附着体类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套筒冠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钴铬合金套筒内冠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插鞘式附着体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杆卡式附着体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球状水平式附着体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太极扣附着体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磁性附着体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MK1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精密附着体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锁式附着体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活动义齿金属托类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小钢托（基托未过中线）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大钢托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小钢托（基托未过中线）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BPD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大钢托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维它灵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小钢托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基托未过中线)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维它灵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大钢托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维它灵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2000+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小钢托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基托未过中线)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维它灵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2000+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大钢托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纯钛托（小）（基托未过中线）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纯钛托（大）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CAD/CAM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纯钛切削支架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活动义齿塑胶托类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BPS吸附性义齿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全套(上门服务)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BPS吸附性义齿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全套(上门服务)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BPS吸附性义齿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全套(上门服务)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BPS吸附性义齿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全套(上门服务)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BPS吸附性义齿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医生自己取模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BPS吸附性义齿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医生自己取模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半口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全口胶托（排拜耳牙）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全口胶托（塑钢牙）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全口胶托（义获嘉三层色胶牙）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全口钢托（排常规胶牙）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全口钢托（塑钢牙）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全口钢托（义获嘉三层色胶）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弹性义齿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充软胶底（另计）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充不碎胶（另计）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充透明胶（另计）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排常规胶牙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排义获嘉三层色胶牙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排凯晶塑钢牙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排山八塑钢牙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排松风塑钢牙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加白胶钩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透明卡环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隐形卡环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加成品网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塑胶托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个性化托盘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正畸功能性矫治类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活动矫正器：基托、两固位卡、颌垫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固定保持器：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麻花丝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+1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定位硅胶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活动保持器：基托、两固位卡、一唇弓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环绕式保持器：基托、长唇弓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焊接式保持器：基托、两固位卡、一唇弓、两焊口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隐形保持器：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1.2mm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间隙保持器：一弯丝、两焊口（医生配带环）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肌激动器：上下基托、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1-2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唇弓、1面弓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吮唇矫治器：基托、两固位卡、一唇弓、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三向扩弓器（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个唇弓、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个固位卡、1进口扩弓器）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扇形扩弓器（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个唇弓、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个固位卡、1进口扩弓器）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前庭盾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舌习惯破除器：基托、两固位卡、舌栅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舌刺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前方牵引器：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个焊口、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个牵引钩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罗拔氏牵引器：基托、两固位卡、牵引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四眼簧矫治器：一四眼环圈、两焊口（医生配带环）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FR1/FR2/FR3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功能矫治器：上下基托、固位卡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TWIN-BLOCK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双导面功能矫治器：上下基托六固位卡、一唇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TWIN-BLOCK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铸造双导面功能矫治器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比纳特功能矫治器：上下基托、舌弓、腭杆、两固位卡、唇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进口螺旋快速扩弓器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支架型)：四焊口、两联接杆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进口螺旋扩弓器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基托型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：基托、一个唇弓、2个固位卡、扩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硬颌垫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软颌垫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夜磨牙套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正畸功能性矫治类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夜磨牙套（里软外硬）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RW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颌垫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平面导板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斜面导板：基托、两成品邻间钩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牙周夹板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Nance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腭杆：一腭杆、两焊口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Nance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腭弓：一腭弓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胶、两焊口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联合式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Nance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腭托：一腭弓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胶、一腭杆、两焊口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钟摆式矫治器：一弯丝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胶、两固位卡、两焊口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颌垫舌簧矫治器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菱形扩弓矫治器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连体式止鼾器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塑料连杆止鼾器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矫正类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金属连杆止鼾器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spacing w:line="240" w:lineRule="auto"/>
        <w:jc w:val="center"/>
        <w:rPr>
          <w:rFonts w:hint="eastAsia"/>
          <w:b/>
          <w:bCs/>
          <w:sz w:val="28"/>
          <w:szCs w:val="36"/>
        </w:rPr>
      </w:pPr>
    </w:p>
    <w:p>
      <w:pPr>
        <w:widowControl w:val="0"/>
        <w:numPr>
          <w:numId w:val="0"/>
        </w:numPr>
        <w:spacing w:line="240" w:lineRule="auto"/>
        <w:jc w:val="center"/>
        <w:rPr>
          <w:rFonts w:hint="eastAsia"/>
          <w:b/>
          <w:bCs/>
          <w:sz w:val="28"/>
          <w:szCs w:val="36"/>
        </w:rPr>
      </w:pPr>
    </w:p>
    <w:p>
      <w:pPr>
        <w:jc w:val="both"/>
        <w:rPr>
          <w:b/>
          <w:bCs/>
          <w:sz w:val="28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7138B"/>
    <w:multiLevelType w:val="singleLevel"/>
    <w:tmpl w:val="09C7138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1OGJmMWI4M2M4YjhiNmQyZDlmMTljODI3NmExN2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44B14312"/>
    <w:rsid w:val="49AF72D3"/>
    <w:rsid w:val="71E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16">
    <w:name w:val="文档结构图 Char"/>
    <w:basedOn w:val="10"/>
    <w:link w:val="3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17">
    <w:name w:val="标题 2 Char"/>
    <w:basedOn w:val="10"/>
    <w:link w:val="2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paragraph" w:customStyle="1" w:styleId="18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10"/>
    <w:uiPriority w:val="0"/>
    <w:rPr>
      <w:rFonts w:ascii="Tahoma" w:hAnsi="Tahoma" w:eastAsia="Tahoma" w:cs="Tahoma"/>
      <w:color w:val="000000"/>
      <w:sz w:val="19"/>
      <w:szCs w:val="19"/>
      <w:u w:val="none"/>
    </w:rPr>
  </w:style>
  <w:style w:type="character" w:customStyle="1" w:styleId="21">
    <w:name w:val="font21"/>
    <w:basedOn w:val="10"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1326</Words>
  <Characters>1882</Characters>
  <Lines>15</Lines>
  <Paragraphs>4</Paragraphs>
  <TotalTime>10</TotalTime>
  <ScaleCrop>false</ScaleCrop>
  <LinksUpToDate>false</LinksUpToDate>
  <CharactersWithSpaces>1906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2022-12-08T02:35:47Z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ED9C925231BC416F8A090013E4E282A5</vt:lpwstr>
  </property>
</Properties>
</file>