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val="0"/>
          <w:bCs w:val="0"/>
          <w:sz w:val="44"/>
          <w:szCs w:val="36"/>
          <w:highlight w:val="none"/>
          <w:lang w:val="en-US" w:eastAsia="zh-CN"/>
        </w:rPr>
        <w:t>泸西县中医医院检验科紧急设备采购项目</w:t>
      </w:r>
    </w:p>
    <w:p>
      <w:pPr>
        <w:pStyle w:val="2"/>
        <w:rPr>
          <w:rFonts w:hint="default" w:ascii="Times New Roman" w:hAnsi="Times New Roman" w:eastAsia="方正小标宋_GBK" w:cs="Times New Roman"/>
          <w:b/>
          <w:bCs/>
          <w:color w:val="auto"/>
          <w:sz w:val="44"/>
          <w:szCs w:val="44"/>
          <w:highlight w:val="none"/>
          <w:lang w:eastAsia="zh-CN"/>
        </w:rPr>
      </w:pPr>
    </w:p>
    <w:p>
      <w:pPr>
        <w:rPr>
          <w:rFonts w:hint="default"/>
          <w:highlight w:val="none"/>
          <w:lang w:eastAsia="zh-CN"/>
        </w:rPr>
      </w:pPr>
    </w:p>
    <w:p>
      <w:pPr>
        <w:rPr>
          <w:rFonts w:hint="default" w:ascii="Times New Roman" w:hAnsi="Times New Roman" w:cs="Times New Roman"/>
          <w:highlight w:val="none"/>
          <w:lang w:eastAsia="zh-CN"/>
        </w:rPr>
      </w:pPr>
    </w:p>
    <w:p>
      <w:pPr>
        <w:pStyle w:val="3"/>
        <w:outlineLvl w:val="9"/>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pStyle w:val="2"/>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pStyle w:val="2"/>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pStyle w:val="2"/>
        <w:rPr>
          <w:rFonts w:hint="default"/>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方正小标宋_GBK" w:cs="Times New Roman"/>
          <w:b/>
          <w:bCs/>
          <w:color w:val="auto"/>
          <w:sz w:val="44"/>
          <w:szCs w:val="44"/>
          <w:highlight w:val="none"/>
          <w:lang w:eastAsia="zh-CN"/>
        </w:rPr>
        <w:t>采购文件</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cs="Times New Roman"/>
          <w:color w:val="auto"/>
          <w:sz w:val="28"/>
          <w:szCs w:val="28"/>
          <w:highlight w:val="none"/>
          <w:lang w:val="en-US"/>
        </w:rPr>
      </w:pPr>
      <w:r>
        <w:rPr>
          <w:rFonts w:hint="default" w:ascii="Times New Roman" w:hAnsi="Times New Roman" w:eastAsia="仿宋" w:cs="Times New Roman"/>
          <w:b/>
          <w:bCs/>
          <w:color w:val="auto"/>
          <w:sz w:val="32"/>
          <w:szCs w:val="32"/>
          <w:highlight w:val="none"/>
        </w:rPr>
        <w:t>项目编号：lxxzyyy</w:t>
      </w:r>
      <w:r>
        <w:rPr>
          <w:rFonts w:hint="eastAsia" w:ascii="Times New Roman" w:hAnsi="Times New Roman" w:eastAsia="仿宋" w:cs="Times New Roman"/>
          <w:b/>
          <w:bCs/>
          <w:color w:val="auto"/>
          <w:sz w:val="32"/>
          <w:szCs w:val="32"/>
          <w:highlight w:val="none"/>
          <w:lang w:val="en-US" w:eastAsia="zh-CN"/>
        </w:rPr>
        <w:t>sb</w:t>
      </w:r>
      <w:r>
        <w:rPr>
          <w:rFonts w:hint="default" w:ascii="Times New Roman" w:hAnsi="Times New Roman" w:eastAsia="仿宋" w:cs="Times New Roman"/>
          <w:b/>
          <w:bCs/>
          <w:color w:val="auto"/>
          <w:sz w:val="32"/>
          <w:szCs w:val="32"/>
          <w:highlight w:val="none"/>
        </w:rPr>
        <w:t>-2022-</w:t>
      </w:r>
      <w:r>
        <w:rPr>
          <w:rFonts w:hint="eastAsia" w:ascii="Times New Roman" w:hAnsi="Times New Roman" w:eastAsia="仿宋" w:cs="Times New Roman"/>
          <w:b/>
          <w:bCs/>
          <w:color w:val="auto"/>
          <w:sz w:val="32"/>
          <w:szCs w:val="32"/>
          <w:highlight w:val="none"/>
          <w:lang w:val="en-US" w:eastAsia="zh-CN"/>
        </w:rPr>
        <w:t>0010</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4"/>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sz w:val="44"/>
          <w:szCs w:val="36"/>
          <w:highlight w:val="none"/>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default" w:ascii="Times New Roman" w:hAnsi="Times New Roman" w:eastAsia="方正小标宋_GBK" w:cs="Times New Roman"/>
          <w:b w:val="0"/>
          <w:bCs w:val="0"/>
          <w:sz w:val="44"/>
          <w:szCs w:val="36"/>
          <w:highlight w:val="none"/>
          <w:lang w:val="en-US" w:eastAsia="zh-CN"/>
        </w:rPr>
      </w:pPr>
      <w:r>
        <w:rPr>
          <w:rFonts w:hint="default" w:ascii="Times New Roman" w:hAnsi="Times New Roman" w:eastAsia="方正小标宋_GBK" w:cs="Times New Roman"/>
          <w:b w:val="0"/>
          <w:bCs w:val="0"/>
          <w:sz w:val="44"/>
          <w:szCs w:val="36"/>
          <w:highlight w:val="none"/>
          <w:lang w:val="en-US" w:eastAsia="zh-CN"/>
        </w:rPr>
        <w:br w:type="page"/>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z w:val="44"/>
          <w:szCs w:val="36"/>
          <w:highlight w:val="none"/>
          <w:lang w:val="en-US" w:eastAsia="zh-CN"/>
        </w:rPr>
        <w:t>第一章</w:t>
      </w:r>
      <w:bookmarkStart w:id="85" w:name="_GoBack"/>
      <w:bookmarkEnd w:id="85"/>
      <w:r>
        <w:rPr>
          <w:rFonts w:hint="eastAsia" w:ascii="Times New Roman" w:hAnsi="Times New Roman" w:eastAsia="方正小标宋_GBK" w:cs="Times New Roman"/>
          <w:b w:val="0"/>
          <w:bCs w:val="0"/>
          <w:sz w:val="44"/>
          <w:szCs w:val="36"/>
          <w:highlight w:val="none"/>
          <w:lang w:val="en-US" w:eastAsia="zh-CN"/>
        </w:rPr>
        <w:t xml:space="preserve">  泸西县中医医院检验科紧急设备采购项目</w:t>
      </w:r>
      <w:r>
        <w:rPr>
          <w:rFonts w:hint="default" w:ascii="Times New Roman" w:hAnsi="Times New Roman" w:eastAsia="方正小标宋_GBK" w:cs="Times New Roman"/>
          <w:b w:val="0"/>
          <w:bCs w:val="0"/>
          <w:snapToGrid/>
          <w:color w:val="auto"/>
          <w:kern w:val="2"/>
          <w:sz w:val="44"/>
          <w:szCs w:val="36"/>
          <w:highlight w:val="none"/>
          <w:lang w:val="en-US" w:eastAsia="zh-CN" w:bidi="ar-SA"/>
        </w:rPr>
        <w:t>竞争性</w:t>
      </w:r>
      <w:r>
        <w:rPr>
          <w:rFonts w:hint="eastAsia" w:ascii="Times New Roman" w:hAnsi="Times New Roman" w:eastAsia="方正小标宋_GBK" w:cs="Times New Roman"/>
          <w:b w:val="0"/>
          <w:bCs w:val="0"/>
          <w:snapToGrid/>
          <w:color w:val="auto"/>
          <w:kern w:val="2"/>
          <w:sz w:val="44"/>
          <w:szCs w:val="36"/>
          <w:highlight w:val="none"/>
          <w:lang w:val="en-US" w:eastAsia="zh-CN" w:bidi="ar-SA"/>
        </w:rPr>
        <w:t>磋商</w:t>
      </w:r>
      <w:r>
        <w:rPr>
          <w:rFonts w:hint="default" w:ascii="Times New Roman" w:hAnsi="Times New Roman" w:eastAsia="方正小标宋_GBK" w:cs="Times New Roman"/>
          <w:b w:val="0"/>
          <w:bCs w:val="0"/>
          <w:snapToGrid/>
          <w:color w:val="auto"/>
          <w:kern w:val="2"/>
          <w:sz w:val="44"/>
          <w:szCs w:val="36"/>
          <w:highlight w:val="none"/>
          <w:lang w:val="en-US" w:eastAsia="zh-CN" w:bidi="ar-SA"/>
        </w:rPr>
        <w:t>公告</w:t>
      </w:r>
    </w:p>
    <w:p>
      <w:pPr>
        <w:widowControl/>
        <w:spacing w:before="100" w:beforeAutospacing="1" w:after="100" w:afterAutospacing="1" w:line="480" w:lineRule="atLeast"/>
        <w:jc w:val="left"/>
        <w:outlineLvl w:val="1"/>
        <w:rPr>
          <w:rFonts w:hint="default" w:ascii="Times New Roman" w:hAnsi="Times New Roman" w:eastAsia="微软雅黑"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rPr>
        <w:t>一、项目基本情况</w:t>
      </w:r>
    </w:p>
    <w:p>
      <w:pPr>
        <w:widowControl/>
        <w:shd w:val="clear" w:color="auto" w:fill="FFFFFF"/>
        <w:spacing w:line="360" w:lineRule="auto"/>
        <w:ind w:left="900"/>
        <w:jc w:val="left"/>
        <w:rPr>
          <w:rFonts w:hint="eastAsia" w:ascii="Times New Roman" w:hAnsi="Times New Roman" w:eastAsia="仿宋" w:cs="Times New Roman"/>
          <w:b/>
          <w:bCs/>
          <w:color w:val="auto"/>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rPr>
        <w:t>项目编号：lxxzyyy</w:t>
      </w:r>
      <w:r>
        <w:rPr>
          <w:rFonts w:hint="eastAsia" w:ascii="Times New Roman" w:hAnsi="Times New Roman" w:eastAsia="方正仿宋_GBK" w:cs="Times New Roman"/>
          <w:b w:val="0"/>
          <w:bCs w:val="0"/>
          <w:color w:val="auto"/>
          <w:kern w:val="0"/>
          <w:sz w:val="32"/>
          <w:szCs w:val="32"/>
          <w:highlight w:val="none"/>
          <w:lang w:val="en-US" w:eastAsia="zh-CN"/>
        </w:rPr>
        <w:t>sb</w:t>
      </w:r>
      <w:r>
        <w:rPr>
          <w:rFonts w:hint="default" w:ascii="Times New Roman" w:hAnsi="Times New Roman" w:eastAsia="方正仿宋_GBK" w:cs="Times New Roman"/>
          <w:b w:val="0"/>
          <w:bCs w:val="0"/>
          <w:color w:val="auto"/>
          <w:kern w:val="0"/>
          <w:sz w:val="32"/>
          <w:szCs w:val="32"/>
          <w:highlight w:val="none"/>
        </w:rPr>
        <w:t>-2022-</w:t>
      </w:r>
      <w:r>
        <w:rPr>
          <w:rFonts w:hint="eastAsia" w:ascii="Times New Roman" w:hAnsi="Times New Roman" w:eastAsia="方正仿宋_GBK" w:cs="Times New Roman"/>
          <w:b w:val="0"/>
          <w:bCs w:val="0"/>
          <w:color w:val="auto"/>
          <w:kern w:val="0"/>
          <w:sz w:val="32"/>
          <w:szCs w:val="32"/>
          <w:highlight w:val="none"/>
          <w:lang w:val="en-US" w:eastAsia="zh-CN"/>
        </w:rPr>
        <w:t>0010</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rPr>
        <w:t>项目名称：</w:t>
      </w:r>
      <w:r>
        <w:rPr>
          <w:rFonts w:hint="default" w:ascii="Times New Roman" w:hAnsi="Times New Roman" w:eastAsia="方正仿宋_GBK" w:cs="Times New Roman"/>
          <w:b w:val="0"/>
          <w:bCs w:val="0"/>
          <w:kern w:val="0"/>
          <w:sz w:val="32"/>
          <w:szCs w:val="32"/>
          <w:highlight w:val="none"/>
          <w:lang w:val="en-US" w:eastAsia="zh-CN"/>
        </w:rPr>
        <w:t>泸西县中医医院检验科紧急设备采购项目</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kern w:val="0"/>
          <w:sz w:val="32"/>
          <w:szCs w:val="32"/>
          <w:highlight w:val="none"/>
        </w:rPr>
        <w:t>预算金额：</w:t>
      </w:r>
      <w:r>
        <w:rPr>
          <w:rFonts w:hint="eastAsia" w:ascii="Times New Roman" w:hAnsi="Times New Roman" w:eastAsia="方正仿宋_GBK" w:cs="Times New Roman"/>
          <w:b w:val="0"/>
          <w:bCs w:val="0"/>
          <w:color w:val="auto"/>
          <w:kern w:val="0"/>
          <w:sz w:val="32"/>
          <w:szCs w:val="32"/>
          <w:highlight w:val="none"/>
          <w:lang w:val="en-US" w:eastAsia="zh-CN"/>
        </w:rPr>
        <w:t>17万</w:t>
      </w:r>
      <w:r>
        <w:rPr>
          <w:rFonts w:hint="default" w:ascii="Times New Roman" w:hAnsi="Times New Roman" w:eastAsia="方正仿宋_GBK" w:cs="Times New Roman"/>
          <w:b w:val="0"/>
          <w:bCs w:val="0"/>
          <w:color w:val="auto"/>
          <w:kern w:val="0"/>
          <w:sz w:val="32"/>
          <w:szCs w:val="32"/>
          <w:highlight w:val="none"/>
          <w:lang w:val="en-US" w:eastAsia="zh-CN"/>
        </w:rPr>
        <w:t>元</w:t>
      </w:r>
      <w:r>
        <w:rPr>
          <w:rFonts w:hint="default" w:ascii="Times New Roman" w:hAnsi="Times New Roman" w:eastAsia="方正仿宋_GBK" w:cs="Times New Roman"/>
          <w:b w:val="0"/>
          <w:bCs w:val="0"/>
          <w:kern w:val="0"/>
          <w:sz w:val="32"/>
          <w:szCs w:val="32"/>
          <w:highlight w:val="none"/>
        </w:rPr>
        <w:t>；</w:t>
      </w:r>
    </w:p>
    <w:p>
      <w:pPr>
        <w:widowControl/>
        <w:shd w:val="clear" w:color="auto" w:fill="FFFFFF"/>
        <w:spacing w:line="360" w:lineRule="auto"/>
        <w:ind w:left="900"/>
        <w:jc w:val="left"/>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kern w:val="0"/>
          <w:sz w:val="32"/>
          <w:szCs w:val="32"/>
          <w:highlight w:val="none"/>
        </w:rPr>
        <w:t>采购需求：</w:t>
      </w:r>
      <w:r>
        <w:rPr>
          <w:rFonts w:hint="default" w:ascii="Times New Roman" w:hAnsi="Times New Roman" w:eastAsia="方正仿宋_GBK" w:cs="Times New Roman"/>
          <w:b w:val="0"/>
          <w:bCs w:val="0"/>
          <w:kern w:val="0"/>
          <w:sz w:val="32"/>
          <w:szCs w:val="32"/>
          <w:highlight w:val="none"/>
          <w:lang w:val="en-US" w:eastAsia="zh-CN"/>
        </w:rPr>
        <w:t>见下表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065"/>
        <w:gridCol w:w="814"/>
        <w:gridCol w:w="966"/>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5"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序号</w:t>
            </w:r>
          </w:p>
        </w:tc>
        <w:tc>
          <w:tcPr>
            <w:tcW w:w="4065"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设备名称</w:t>
            </w:r>
          </w:p>
        </w:tc>
        <w:tc>
          <w:tcPr>
            <w:tcW w:w="814"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数量</w:t>
            </w:r>
          </w:p>
        </w:tc>
        <w:tc>
          <w:tcPr>
            <w:tcW w:w="966"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单位</w:t>
            </w:r>
          </w:p>
        </w:tc>
        <w:tc>
          <w:tcPr>
            <w:tcW w:w="2221"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预算单价（万元）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全自动血液细胞分析仪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2</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t>全自动血液细胞分析仪</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3</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全自动生化免疫流水线</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4</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全自动凝血分析仪</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5</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血栓弹力图仪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6</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全自动化学发光测定仪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7</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生物显微镜</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8</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t>尿液化学分析仪</w:t>
            </w:r>
          </w:p>
        </w:tc>
        <w:tc>
          <w:tcPr>
            <w:tcW w:w="814" w:type="dxa"/>
            <w:vAlign w:val="center"/>
          </w:tcPr>
          <w:p>
            <w:pPr>
              <w:jc w:val="center"/>
              <w:rPr>
                <w:rFonts w:hint="eastAsia" w:ascii="方正仿宋_GBK" w:hAnsi="方正仿宋_GBK" w:eastAsia="方正仿宋_GBK" w:cs="方正仿宋_GBK"/>
                <w:b w:val="0"/>
                <w:bCs w:val="0"/>
                <w:snapToGrid/>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snapToGrid/>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9</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医用冷藏冷冻箱</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0" w:type="dxa"/>
            <w:gridSpan w:val="4"/>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合计</w:t>
            </w:r>
          </w:p>
        </w:tc>
        <w:tc>
          <w:tcPr>
            <w:tcW w:w="2221"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17</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800" w:firstLineChars="250"/>
        <w:jc w:val="left"/>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kern w:val="0"/>
          <w:sz w:val="32"/>
          <w:szCs w:val="32"/>
          <w:highlight w:val="none"/>
        </w:rPr>
        <w:t>合同履行期限：</w:t>
      </w:r>
      <w:r>
        <w:rPr>
          <w:rFonts w:hint="default" w:ascii="Times New Roman" w:hAnsi="Times New Roman" w:eastAsia="方正仿宋_GBK" w:cs="Times New Roman"/>
          <w:b w:val="0"/>
          <w:bCs w:val="0"/>
          <w:color w:val="auto"/>
          <w:kern w:val="0"/>
          <w:sz w:val="32"/>
          <w:szCs w:val="32"/>
          <w:highlight w:val="none"/>
        </w:rPr>
        <w:t>自合同签订之日起</w:t>
      </w:r>
      <w:r>
        <w:rPr>
          <w:rFonts w:hint="eastAsia" w:ascii="Times New Roman" w:hAnsi="Times New Roman" w:eastAsia="方正仿宋_GBK" w:cs="Times New Roman"/>
          <w:b w:val="0"/>
          <w:bCs w:val="0"/>
          <w:color w:val="auto"/>
          <w:kern w:val="0"/>
          <w:sz w:val="32"/>
          <w:szCs w:val="32"/>
          <w:highlight w:val="none"/>
          <w:lang w:val="en-US" w:eastAsia="zh-CN"/>
        </w:rPr>
        <w:t>15</w:t>
      </w:r>
      <w:r>
        <w:rPr>
          <w:rFonts w:hint="default" w:ascii="Times New Roman" w:hAnsi="Times New Roman" w:eastAsia="方正仿宋_GBK" w:cs="Times New Roman"/>
          <w:b w:val="0"/>
          <w:bCs w:val="0"/>
          <w:color w:val="auto"/>
          <w:kern w:val="0"/>
          <w:sz w:val="32"/>
          <w:szCs w:val="32"/>
          <w:highlight w:val="none"/>
          <w:lang w:val="en-US" w:eastAsia="zh-CN"/>
        </w:rPr>
        <w:t>日历天</w:t>
      </w:r>
      <w:r>
        <w:rPr>
          <w:rFonts w:hint="default" w:ascii="Times New Roman" w:hAnsi="Times New Roman" w:eastAsia="方正仿宋_GBK" w:cs="Times New Roman"/>
          <w:b w:val="0"/>
          <w:bCs w:val="0"/>
          <w:color w:val="auto"/>
          <w:kern w:val="0"/>
          <w:sz w:val="32"/>
          <w:szCs w:val="32"/>
          <w:highlight w:val="none"/>
          <w:lang w:eastAsia="zh-CN"/>
        </w:rPr>
        <w:t>内完成供货、安装并调试完毕交付使用</w:t>
      </w:r>
      <w:r>
        <w:rPr>
          <w:rFonts w:hint="default" w:ascii="Times New Roman" w:hAnsi="Times New Roman" w:eastAsia="方正仿宋_GBK" w:cs="Times New Roman"/>
          <w:b w:val="0"/>
          <w:bCs w:val="0"/>
          <w:color w:val="auto"/>
          <w:kern w:val="0"/>
          <w:sz w:val="32"/>
          <w:szCs w:val="32"/>
          <w:highlight w:val="none"/>
        </w:rPr>
        <w:t>；</w:t>
      </w:r>
    </w:p>
    <w:p>
      <w:pPr>
        <w:pStyle w:val="2"/>
        <w:keepNext w:val="0"/>
        <w:keepLines w:val="0"/>
        <w:pageBreakBefore w:val="0"/>
        <w:kinsoku/>
        <w:wordWrap/>
        <w:overflowPunct/>
        <w:topLinePunct w:val="0"/>
        <w:autoSpaceDE/>
        <w:autoSpaceDN/>
        <w:bidi w:val="0"/>
        <w:adjustRightInd/>
        <w:snapToGrid/>
        <w:ind w:left="0" w:firstLine="800" w:firstLineChars="250"/>
        <w:textAlignment w:val="auto"/>
        <w:rPr>
          <w:rFonts w:hint="default" w:ascii="Times New Roman" w:hAnsi="Times New Roman" w:eastAsia="方正仿宋_GBK" w:cs="Times New Roman"/>
          <w:b w:val="0"/>
          <w:bCs w:val="0"/>
          <w:snapToGrid/>
          <w:color w:val="auto"/>
          <w:kern w:val="0"/>
          <w:sz w:val="32"/>
          <w:szCs w:val="32"/>
          <w:highlight w:val="none"/>
          <w:lang w:val="en-US" w:eastAsia="zh-CN" w:bidi="ar-SA"/>
        </w:rPr>
      </w:pPr>
      <w:r>
        <w:rPr>
          <w:rFonts w:hint="default" w:ascii="Times New Roman" w:hAnsi="Times New Roman" w:eastAsia="方正仿宋_GBK" w:cs="Times New Roman"/>
          <w:b w:val="0"/>
          <w:bCs w:val="0"/>
          <w:snapToGrid/>
          <w:color w:val="auto"/>
          <w:kern w:val="0"/>
          <w:sz w:val="32"/>
          <w:szCs w:val="32"/>
          <w:highlight w:val="none"/>
          <w:lang w:val="en-US" w:eastAsia="zh-CN" w:bidi="ar-SA"/>
        </w:rPr>
        <w:t>交货地点：泸西县中医医院指定地点；</w:t>
      </w:r>
    </w:p>
    <w:p>
      <w:pPr>
        <w:pStyle w:val="2"/>
        <w:keepNext w:val="0"/>
        <w:keepLines w:val="0"/>
        <w:pageBreakBefore w:val="0"/>
        <w:kinsoku/>
        <w:wordWrap/>
        <w:overflowPunct/>
        <w:topLinePunct w:val="0"/>
        <w:autoSpaceDE/>
        <w:autoSpaceDN/>
        <w:bidi w:val="0"/>
        <w:adjustRightInd/>
        <w:snapToGrid/>
        <w:ind w:left="0" w:firstLine="800" w:firstLineChars="250"/>
        <w:textAlignment w:val="auto"/>
        <w:rPr>
          <w:rFonts w:hint="default" w:ascii="Times New Roman" w:hAnsi="Times New Roman" w:eastAsia="方正仿宋_GBK" w:cs="Times New Roman"/>
          <w:b w:val="0"/>
          <w:bCs w:val="0"/>
          <w:snapToGrid/>
          <w:color w:val="auto"/>
          <w:kern w:val="0"/>
          <w:sz w:val="32"/>
          <w:szCs w:val="32"/>
          <w:highlight w:val="none"/>
          <w:lang w:val="en-US" w:eastAsia="zh-CN" w:bidi="ar-SA"/>
        </w:rPr>
      </w:pPr>
      <w:r>
        <w:rPr>
          <w:rFonts w:hint="default" w:ascii="Times New Roman" w:hAnsi="Times New Roman" w:eastAsia="方正仿宋_GBK" w:cs="Times New Roman"/>
          <w:b w:val="0"/>
          <w:bCs w:val="0"/>
          <w:snapToGrid/>
          <w:color w:val="auto"/>
          <w:kern w:val="0"/>
          <w:sz w:val="32"/>
          <w:szCs w:val="32"/>
          <w:highlight w:val="none"/>
          <w:lang w:val="en-US" w:eastAsia="zh-CN" w:bidi="ar-SA"/>
        </w:rPr>
        <w:t>质量要求：所供产品必须符合国家、地方及现行行业质量规范和标准，满足</w:t>
      </w:r>
      <w:r>
        <w:rPr>
          <w:rFonts w:hint="eastAsia" w:ascii="Times New Roman" w:hAnsi="Times New Roman" w:eastAsia="方正仿宋_GBK" w:cs="Times New Roman"/>
          <w:b w:val="0"/>
          <w:bCs w:val="0"/>
          <w:snapToGrid/>
          <w:color w:val="auto"/>
          <w:kern w:val="0"/>
          <w:sz w:val="32"/>
          <w:szCs w:val="32"/>
          <w:highlight w:val="none"/>
          <w:lang w:val="en-US" w:eastAsia="zh-CN" w:bidi="ar-SA"/>
        </w:rPr>
        <w:t>采购</w:t>
      </w:r>
      <w:r>
        <w:rPr>
          <w:rFonts w:hint="default" w:ascii="Times New Roman" w:hAnsi="Times New Roman" w:eastAsia="方正仿宋_GBK" w:cs="Times New Roman"/>
          <w:b w:val="0"/>
          <w:bCs w:val="0"/>
          <w:snapToGrid/>
          <w:color w:val="auto"/>
          <w:kern w:val="0"/>
          <w:sz w:val="32"/>
          <w:szCs w:val="32"/>
          <w:highlight w:val="none"/>
          <w:lang w:val="en-US" w:eastAsia="zh-CN" w:bidi="ar-SA"/>
        </w:rPr>
        <w:t>人要求。</w:t>
      </w:r>
    </w:p>
    <w:p>
      <w:pPr>
        <w:widowControl/>
        <w:shd w:val="clear" w:color="auto" w:fill="FFFFFF"/>
        <w:spacing w:line="360" w:lineRule="auto"/>
        <w:ind w:left="900"/>
        <w:jc w:val="left"/>
        <w:rPr>
          <w:rFonts w:hint="default" w:ascii="Times New Roman" w:hAnsi="Times New Roman" w:eastAsia="微软雅黑" w:cs="Times New Roman"/>
          <w:kern w:val="0"/>
          <w:sz w:val="24"/>
          <w:highlight w:val="none"/>
        </w:rPr>
      </w:pPr>
      <w:r>
        <w:rPr>
          <w:rFonts w:hint="default" w:ascii="Times New Roman" w:hAnsi="Times New Roman" w:eastAsia="方正仿宋_GBK" w:cs="Times New Roman"/>
          <w:b w:val="0"/>
          <w:bCs w:val="0"/>
          <w:kern w:val="0"/>
          <w:sz w:val="32"/>
          <w:szCs w:val="32"/>
          <w:highlight w:val="none"/>
        </w:rPr>
        <w:t>本项目不接受联合体投标。</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rPr>
      </w:pPr>
      <w:bookmarkStart w:id="0" w:name="_Toc7304"/>
      <w:bookmarkEnd w:id="0"/>
      <w:r>
        <w:rPr>
          <w:rFonts w:hint="default" w:ascii="Times New Roman" w:hAnsi="Times New Roman" w:eastAsia="黑体" w:cs="Times New Roman"/>
          <w:b w:val="0"/>
          <w:bCs w:val="0"/>
          <w:kern w:val="0"/>
          <w:sz w:val="32"/>
          <w:szCs w:val="32"/>
          <w:highlight w:val="none"/>
        </w:rPr>
        <w:t>二、</w:t>
      </w:r>
      <w:r>
        <w:rPr>
          <w:rFonts w:hint="default" w:ascii="Times New Roman" w:hAnsi="Times New Roman" w:eastAsia="黑体" w:cs="Times New Roman"/>
          <w:b w:val="0"/>
          <w:bCs w:val="0"/>
          <w:kern w:val="0"/>
          <w:sz w:val="32"/>
          <w:szCs w:val="32"/>
          <w:highlight w:val="none"/>
          <w:lang w:eastAsia="zh-CN"/>
        </w:rPr>
        <w:t>申请</w:t>
      </w:r>
      <w:r>
        <w:rPr>
          <w:rFonts w:hint="default" w:ascii="Times New Roman" w:hAnsi="Times New Roman" w:eastAsia="黑体" w:cs="Times New Roman"/>
          <w:b w:val="0"/>
          <w:bCs w:val="0"/>
          <w:kern w:val="0"/>
          <w:sz w:val="32"/>
          <w:szCs w:val="32"/>
          <w:highlight w:val="none"/>
        </w:rPr>
        <w:t>人的资格要求：</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磋商申请人须是中华人民共和国境内注册、具有独立法人资格的单位；</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具有三证合一的有效营业执照（营业执照的经营范围能够满足本次采购要求）；</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健全的财务会计制度：提供2021年度经社会审计机构出具的审计报告及会计报表（含资产负债表、现金流量表、利润表），新成立不足一年的企业需提供书面情况说明及截至本项目公告发布前一个月的财务报表（复印件加盖公章）；</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2021年06月至今任意三个月的依法缴法纳税收和社保的完税凭证。新注册成立不足三个月的企业，应当提供书面情况说明并提供至磋商截止时间前企业人员入职至今所缴纳社保的相关材料；</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 xml:space="preserve">良好的商业信誉：①磋商申请人在国家企业信用信息公示系统 （www.gsxt.gov.cn）“企业信用信息”查询栏中查询的“行政处罚信息”、“列入经营异常名录信息”、“列入严重违法失信企业名单（黑名单）信息”信息记录或打印的企业信用信息公示报告中未出现参加本次项目前三年内因重大违法记录（重大违法记录是指：因违法经营受到刑事处罚或者责令停产停业、吊销许可证或者执照、较大数额罚款等行政处罚、列入经营异常名录且未被移出、列入严重违法失信企业名单（黑名单）且未被移出等不良情况）被禁止参加招投标活动的情况。提供本项目公告发布之日（含发布当日）以后的查询结果网页打印件（加盖公章）；②磋商申请人在“信用中国”网站（www.creditchina.gov.cn）“信用信息”查询栏中查询的信用信息中未出现不良信用信息查询记录，提供本项目公告发布之日（含发布当日）以后的查询结果网页打印件或下载的信用报告打印件（加盖公章）； </w:t>
      </w:r>
    </w:p>
    <w:p>
      <w:pPr>
        <w:pStyle w:val="17"/>
        <w:keepNext w:val="0"/>
        <w:keepLines w:val="0"/>
        <w:pageBreakBefore w:val="0"/>
        <w:widowControl w:val="0"/>
        <w:numPr>
          <w:ilvl w:val="0"/>
          <w:numId w:val="1"/>
        </w:numPr>
        <w:kinsoku/>
        <w:wordWrap/>
        <w:overflowPunct/>
        <w:topLinePunct w:val="0"/>
        <w:autoSpaceDE/>
        <w:autoSpaceDN/>
        <w:bidi w:val="0"/>
        <w:adjustRightInd/>
        <w:snapToGrid/>
        <w:spacing w:before="0" w:beforeLines="0" w:after="0" w:line="590" w:lineRule="exact"/>
        <w:ind w:left="0" w:leftChars="0" w:firstLine="640" w:firstLineChars="200"/>
        <w:textAlignment w:val="auto"/>
        <w:rPr>
          <w:rFonts w:hint="eastAsia" w:ascii="黑体" w:hAnsi="黑体" w:eastAsia="黑体" w:cs="黑体"/>
          <w:b w:val="0"/>
          <w:bCs w:val="0"/>
          <w:snapToGrid/>
          <w:color w:val="auto"/>
          <w:kern w:val="0"/>
          <w:sz w:val="32"/>
          <w:szCs w:val="32"/>
          <w:highlight w:val="none"/>
          <w:lang w:val="en-US" w:eastAsia="zh-CN" w:bidi="ar-SA"/>
        </w:rPr>
      </w:pPr>
      <w:r>
        <w:rPr>
          <w:rFonts w:hint="eastAsia" w:ascii="黑体" w:hAnsi="黑体" w:eastAsia="黑体" w:cs="黑体"/>
          <w:b w:val="0"/>
          <w:bCs w:val="0"/>
          <w:snapToGrid/>
          <w:color w:val="auto"/>
          <w:kern w:val="0"/>
          <w:sz w:val="32"/>
          <w:szCs w:val="32"/>
          <w:highlight w:val="none"/>
          <w:lang w:val="en-US" w:eastAsia="zh-CN" w:bidi="ar-SA"/>
        </w:rPr>
        <w:t>本项目特定资格要求：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90" w:lineRule="exact"/>
        <w:ind w:firstLine="640" w:firstLineChars="20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6.1须具备包含所投设备范围的《中华人民共和国医疗器械经营企业许可证》/备案证；</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Lines="0" w:after="0" w:line="590" w:lineRule="exact"/>
        <w:ind w:firstLine="640" w:firstLineChars="200"/>
        <w:textAlignment w:val="auto"/>
        <w:rPr>
          <w:rFonts w:hint="default"/>
          <w:highlight w:val="none"/>
          <w:lang w:eastAsia="zh-CN"/>
        </w:rPr>
      </w:pPr>
      <w:r>
        <w:rPr>
          <w:rFonts w:hint="eastAsia" w:ascii="Times New Roman" w:hAnsi="Times New Roman" w:eastAsia="方正仿宋_GBK" w:cs="Times New Roman"/>
          <w:snapToGrid/>
          <w:color w:val="auto"/>
          <w:kern w:val="0"/>
          <w:sz w:val="32"/>
          <w:szCs w:val="32"/>
          <w:highlight w:val="none"/>
          <w:lang w:val="en-US" w:eastAsia="zh-CN" w:bidi="ar-SA"/>
        </w:rPr>
        <w:t>6.2投标设备必须取得产品的《中华人民共和国医疗器械注册证》（含《医疗器械产品注册登记表》及其它相关附件）（根据中华人民共和国国务院令 2021年第 680 号《医疗器械监督管理条例》和国家药品监督管理局关于印发《医疗器械分类目录》的通知（国药监械【2002】302 号）规定及国家药品监督管理局发布的该目录的修订，在《医疗器械分类目录》内的产品必须按照《医疗器械监督管理条例》的要求具备相关资质，并提供真实的证明材料，其他不在《医疗器械分类目录》内的设备不作强行要求）。</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rPr>
      </w:pPr>
      <w:bookmarkStart w:id="1" w:name="_Toc22506"/>
      <w:bookmarkEnd w:id="1"/>
      <w:r>
        <w:rPr>
          <w:rFonts w:hint="default" w:ascii="Times New Roman" w:hAnsi="Times New Roman" w:eastAsia="黑体" w:cs="Times New Roman"/>
          <w:b w:val="0"/>
          <w:bCs w:val="0"/>
          <w:kern w:val="0"/>
          <w:sz w:val="32"/>
          <w:szCs w:val="32"/>
          <w:highlight w:val="none"/>
        </w:rPr>
        <w:t>三、获取</w:t>
      </w:r>
      <w:r>
        <w:rPr>
          <w:rFonts w:hint="eastAsia" w:ascii="Times New Roman" w:hAnsi="Times New Roman" w:eastAsia="黑体" w:cs="Times New Roman"/>
          <w:b w:val="0"/>
          <w:bCs w:val="0"/>
          <w:kern w:val="0"/>
          <w:sz w:val="32"/>
          <w:szCs w:val="32"/>
          <w:highlight w:val="none"/>
          <w:lang w:eastAsia="zh-CN"/>
        </w:rPr>
        <w:t>磋商</w:t>
      </w:r>
      <w:r>
        <w:rPr>
          <w:rFonts w:hint="default" w:ascii="Times New Roman" w:hAnsi="Times New Roman" w:eastAsia="黑体" w:cs="Times New Roman"/>
          <w:b w:val="0"/>
          <w:bCs w:val="0"/>
          <w:kern w:val="0"/>
          <w:sz w:val="32"/>
          <w:szCs w:val="32"/>
          <w:highlight w:val="none"/>
        </w:rPr>
        <w:t>文件</w:t>
      </w:r>
    </w:p>
    <w:p>
      <w:pPr>
        <w:keepNext w:val="0"/>
        <w:keepLines w:val="0"/>
        <w:pageBreakBefore w:val="0"/>
        <w:widowControl/>
        <w:kinsoku/>
        <w:wordWrap/>
        <w:overflowPunct/>
        <w:topLinePunct w:val="0"/>
        <w:autoSpaceDE/>
        <w:autoSpaceDN/>
        <w:bidi w:val="0"/>
        <w:adjustRightInd/>
        <w:snapToGrid/>
        <w:spacing w:beforeAutospacing="0" w:afterAutospacing="0" w:line="480" w:lineRule="atLeast"/>
        <w:ind w:firstLine="640" w:firstLineChars="200"/>
        <w:jc w:val="left"/>
        <w:textAlignment w:val="auto"/>
        <w:outlineLvl w:val="1"/>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本项目报名采用网上报名方式，凡有意参加者，请于2022年09月09日至2022年09月15日（北京时间，下同），将①报名登记表（详见公告附件）；②法定代表人身份证明书；②法定代表人授权委托书；④有效的企业营业执照副本复印件；⑤有效的医疗器械经营许可证复印件</w:t>
      </w:r>
      <w:r>
        <w:rPr>
          <w:rFonts w:hint="default" w:ascii="Times New Roman" w:hAnsi="Times New Roman" w:eastAsia="方正仿宋_GBK" w:cs="Times New Roman"/>
          <w:snapToGrid/>
          <w:color w:val="auto"/>
          <w:kern w:val="0"/>
          <w:sz w:val="32"/>
          <w:szCs w:val="32"/>
          <w:highlight w:val="none"/>
          <w:lang w:val="en-US" w:eastAsia="zh-CN" w:bidi="ar-SA"/>
        </w:rPr>
        <w:t>盖章</w:t>
      </w:r>
      <w:r>
        <w:rPr>
          <w:rFonts w:hint="eastAsia" w:ascii="Times New Roman" w:hAnsi="Times New Roman" w:eastAsia="方正仿宋_GBK" w:cs="Times New Roman"/>
          <w:snapToGrid/>
          <w:color w:val="auto"/>
          <w:kern w:val="0"/>
          <w:sz w:val="32"/>
          <w:szCs w:val="32"/>
          <w:highlight w:val="none"/>
          <w:lang w:val="en-US" w:eastAsia="zh-CN" w:bidi="ar-SA"/>
        </w:rPr>
        <w:t>扫码</w:t>
      </w:r>
      <w:r>
        <w:rPr>
          <w:rFonts w:hint="default" w:ascii="Times New Roman" w:hAnsi="Times New Roman" w:eastAsia="方正仿宋_GBK" w:cs="Times New Roman"/>
          <w:snapToGrid/>
          <w:color w:val="auto"/>
          <w:kern w:val="0"/>
          <w:sz w:val="32"/>
          <w:szCs w:val="32"/>
          <w:highlight w:val="none"/>
          <w:lang w:val="en-US" w:eastAsia="zh-CN" w:bidi="ar-SA"/>
        </w:rPr>
        <w:t>后</w:t>
      </w:r>
      <w:r>
        <w:rPr>
          <w:rFonts w:hint="eastAsia" w:ascii="Times New Roman" w:hAnsi="Times New Roman" w:eastAsia="方正仿宋_GBK" w:cs="Times New Roman"/>
          <w:snapToGrid/>
          <w:color w:val="auto"/>
          <w:kern w:val="0"/>
          <w:sz w:val="32"/>
          <w:szCs w:val="32"/>
          <w:highlight w:val="none"/>
          <w:lang w:val="en-US" w:eastAsia="zh-CN" w:bidi="ar-SA"/>
        </w:rPr>
        <w:t>发送至</w:t>
      </w:r>
      <w:r>
        <w:rPr>
          <w:rFonts w:hint="default" w:ascii="Times New Roman" w:hAnsi="Times New Roman" w:eastAsia="方正仿宋_GBK" w:cs="Times New Roman"/>
          <w:snapToGrid/>
          <w:color w:val="auto"/>
          <w:kern w:val="0"/>
          <w:sz w:val="32"/>
          <w:szCs w:val="32"/>
          <w:highlight w:val="none"/>
          <w:lang w:val="en-US" w:eastAsia="zh-CN" w:bidi="ar-SA"/>
        </w:rPr>
        <w:t>邮箱（lxxzyyy120@163.com）或邮寄泸西县中医医院采购办</w:t>
      </w:r>
      <w:r>
        <w:rPr>
          <w:rFonts w:hint="eastAsia" w:ascii="Times New Roman" w:hAnsi="Times New Roman" w:eastAsia="方正仿宋_GBK" w:cs="Times New Roman"/>
          <w:snapToGrid/>
          <w:color w:val="auto"/>
          <w:kern w:val="0"/>
          <w:sz w:val="32"/>
          <w:szCs w:val="32"/>
          <w:highlight w:val="none"/>
          <w:lang w:val="en-US" w:eastAsia="zh-CN" w:bidi="ar-SA"/>
        </w:rPr>
        <w:t>，并在网上获取竞争性磋商文件。</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lang w:eastAsia="zh-CN"/>
        </w:rPr>
      </w:pPr>
      <w:r>
        <w:rPr>
          <w:rFonts w:hint="eastAsia" w:ascii="Times New Roman" w:hAnsi="Times New Roman" w:eastAsia="黑体" w:cs="Times New Roman"/>
          <w:b w:val="0"/>
          <w:bCs w:val="0"/>
          <w:kern w:val="0"/>
          <w:sz w:val="32"/>
          <w:szCs w:val="32"/>
          <w:highlight w:val="none"/>
          <w:lang w:eastAsia="zh-CN"/>
        </w:rPr>
        <w:t>四</w:t>
      </w:r>
      <w:r>
        <w:rPr>
          <w:rFonts w:hint="default" w:ascii="Times New Roman" w:hAnsi="Times New Roman" w:eastAsia="黑体" w:cs="Times New Roman"/>
          <w:b w:val="0"/>
          <w:bCs w:val="0"/>
          <w:kern w:val="0"/>
          <w:sz w:val="32"/>
          <w:szCs w:val="32"/>
          <w:highlight w:val="none"/>
        </w:rPr>
        <w:t>、提交</w:t>
      </w:r>
      <w:r>
        <w:rPr>
          <w:rFonts w:hint="eastAsia" w:ascii="Times New Roman" w:hAnsi="Times New Roman" w:eastAsia="黑体" w:cs="Times New Roman"/>
          <w:b w:val="0"/>
          <w:bCs w:val="0"/>
          <w:kern w:val="0"/>
          <w:sz w:val="32"/>
          <w:szCs w:val="32"/>
          <w:highlight w:val="none"/>
          <w:lang w:eastAsia="zh-CN"/>
        </w:rPr>
        <w:t>磋商响应文件</w:t>
      </w:r>
      <w:r>
        <w:rPr>
          <w:rFonts w:hint="default" w:ascii="Times New Roman" w:hAnsi="Times New Roman" w:eastAsia="黑体" w:cs="Times New Roman"/>
          <w:b w:val="0"/>
          <w:bCs w:val="0"/>
          <w:kern w:val="0"/>
          <w:sz w:val="32"/>
          <w:szCs w:val="32"/>
          <w:highlight w:val="none"/>
        </w:rPr>
        <w:t>截止时间及方式</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tLeast"/>
        <w:ind w:left="0" w:leftChars="0" w:firstLine="640" w:firstLineChars="200"/>
        <w:jc w:val="left"/>
        <w:textAlignment w:val="auto"/>
        <w:outlineLvl w:val="1"/>
        <w:rPr>
          <w:rFonts w:hint="default" w:ascii="Times New Roman" w:hAnsi="Times New Roman" w:eastAsia="方正仿宋_GBK" w:cs="Times New Roman"/>
          <w:snapToGrid/>
          <w:color w:val="auto"/>
          <w:kern w:val="0"/>
          <w:sz w:val="32"/>
          <w:szCs w:val="32"/>
          <w:highlight w:val="none"/>
          <w:lang w:val="en-US" w:eastAsia="zh-CN" w:bidi="ar-SA"/>
        </w:rPr>
      </w:pPr>
      <w:bookmarkStart w:id="2" w:name="_Toc20789"/>
      <w:bookmarkEnd w:id="2"/>
      <w:r>
        <w:rPr>
          <w:rFonts w:hint="eastAsia" w:ascii="Times New Roman" w:hAnsi="Times New Roman" w:eastAsia="方正仿宋_GBK" w:cs="Times New Roman"/>
          <w:snapToGrid/>
          <w:color w:val="auto"/>
          <w:kern w:val="0"/>
          <w:sz w:val="32"/>
          <w:szCs w:val="32"/>
          <w:highlight w:val="none"/>
          <w:lang w:val="en-US" w:eastAsia="zh-CN" w:bidi="ar-SA"/>
        </w:rPr>
        <w:t>磋商响应文件</w:t>
      </w:r>
      <w:r>
        <w:rPr>
          <w:rFonts w:hint="default" w:ascii="Times New Roman" w:hAnsi="Times New Roman" w:eastAsia="方正仿宋_GBK" w:cs="Times New Roman"/>
          <w:snapToGrid/>
          <w:color w:val="auto"/>
          <w:kern w:val="0"/>
          <w:sz w:val="32"/>
          <w:szCs w:val="32"/>
          <w:highlight w:val="none"/>
          <w:lang w:val="en-US" w:eastAsia="zh-CN" w:bidi="ar-SA"/>
        </w:rPr>
        <w:t>递交截止时间及</w:t>
      </w:r>
      <w:r>
        <w:rPr>
          <w:rFonts w:hint="eastAsia" w:ascii="Times New Roman" w:hAnsi="Times New Roman" w:eastAsia="方正仿宋_GBK" w:cs="Times New Roman"/>
          <w:snapToGrid/>
          <w:color w:val="auto"/>
          <w:kern w:val="0"/>
          <w:sz w:val="32"/>
          <w:szCs w:val="32"/>
          <w:highlight w:val="none"/>
          <w:lang w:val="en-US" w:eastAsia="zh-CN" w:bidi="ar-SA"/>
        </w:rPr>
        <w:t>开标</w:t>
      </w:r>
      <w:r>
        <w:rPr>
          <w:rFonts w:hint="default" w:ascii="Times New Roman" w:hAnsi="Times New Roman" w:eastAsia="方正仿宋_GBK" w:cs="Times New Roman"/>
          <w:snapToGrid/>
          <w:color w:val="auto"/>
          <w:kern w:val="0"/>
          <w:sz w:val="32"/>
          <w:szCs w:val="32"/>
          <w:highlight w:val="none"/>
          <w:lang w:val="en-US" w:eastAsia="zh-CN" w:bidi="ar-SA"/>
        </w:rPr>
        <w:t>会议时间：2022年</w:t>
      </w:r>
      <w:r>
        <w:rPr>
          <w:rFonts w:hint="eastAsia" w:ascii="Times New Roman" w:hAnsi="Times New Roman" w:eastAsia="方正仿宋_GBK" w:cs="Times New Roman"/>
          <w:snapToGrid/>
          <w:color w:val="auto"/>
          <w:kern w:val="0"/>
          <w:sz w:val="32"/>
          <w:szCs w:val="32"/>
          <w:highlight w:val="none"/>
          <w:lang w:val="en-US" w:eastAsia="zh-CN" w:bidi="ar-SA"/>
        </w:rPr>
        <w:t>09</w:t>
      </w:r>
      <w:r>
        <w:rPr>
          <w:rFonts w:hint="default" w:ascii="Times New Roman" w:hAnsi="Times New Roman" w:eastAsia="方正仿宋_GBK" w:cs="Times New Roman"/>
          <w:snapToGrid/>
          <w:color w:val="auto"/>
          <w:kern w:val="0"/>
          <w:sz w:val="32"/>
          <w:szCs w:val="32"/>
          <w:highlight w:val="none"/>
          <w:lang w:val="en-US" w:eastAsia="zh-CN" w:bidi="ar-SA"/>
        </w:rPr>
        <w:t>月</w:t>
      </w:r>
      <w:r>
        <w:rPr>
          <w:rFonts w:hint="eastAsia" w:ascii="Times New Roman" w:hAnsi="Times New Roman" w:eastAsia="方正仿宋_GBK" w:cs="Times New Roman"/>
          <w:snapToGrid/>
          <w:color w:val="auto"/>
          <w:kern w:val="0"/>
          <w:sz w:val="32"/>
          <w:szCs w:val="32"/>
          <w:highlight w:val="none"/>
          <w:lang w:val="en-US" w:eastAsia="zh-CN" w:bidi="ar-SA"/>
        </w:rPr>
        <w:t>19</w:t>
      </w:r>
      <w:r>
        <w:rPr>
          <w:rFonts w:hint="default" w:ascii="Times New Roman" w:hAnsi="Times New Roman" w:eastAsia="方正仿宋_GBK" w:cs="Times New Roman"/>
          <w:snapToGrid/>
          <w:color w:val="auto"/>
          <w:kern w:val="0"/>
          <w:sz w:val="32"/>
          <w:szCs w:val="32"/>
          <w:highlight w:val="none"/>
          <w:lang w:val="en-US" w:eastAsia="zh-CN" w:bidi="ar-SA"/>
        </w:rPr>
        <w:t>日下午14时</w:t>
      </w:r>
      <w:r>
        <w:rPr>
          <w:rFonts w:hint="eastAsia" w:ascii="Times New Roman" w:hAnsi="Times New Roman" w:eastAsia="方正仿宋_GBK" w:cs="Times New Roman"/>
          <w:snapToGrid/>
          <w:color w:val="auto"/>
          <w:kern w:val="0"/>
          <w:sz w:val="32"/>
          <w:szCs w:val="32"/>
          <w:highlight w:val="none"/>
          <w:lang w:val="en-US" w:eastAsia="zh-CN" w:bidi="ar-SA"/>
        </w:rPr>
        <w:t>30</w:t>
      </w:r>
      <w:r>
        <w:rPr>
          <w:rFonts w:hint="default" w:ascii="Times New Roman" w:hAnsi="Times New Roman" w:eastAsia="方正仿宋_GBK" w:cs="Times New Roman"/>
          <w:snapToGrid/>
          <w:color w:val="auto"/>
          <w:kern w:val="0"/>
          <w:sz w:val="32"/>
          <w:szCs w:val="32"/>
          <w:highlight w:val="none"/>
          <w:lang w:val="en-US" w:eastAsia="zh-CN" w:bidi="ar-SA"/>
        </w:rPr>
        <w:t>分；</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tLeast"/>
        <w:ind w:left="0" w:leftChars="0" w:firstLine="640" w:firstLineChars="200"/>
        <w:jc w:val="left"/>
        <w:textAlignment w:val="auto"/>
        <w:outlineLvl w:val="1"/>
        <w:rPr>
          <w:rFonts w:hint="default" w:ascii="Times New Roman" w:hAnsi="Times New Roman" w:eastAsia="方正仿宋_GBK" w:cs="Times New Roman"/>
          <w:snapToGrid/>
          <w:color w:val="auto"/>
          <w:kern w:val="0"/>
          <w:sz w:val="32"/>
          <w:szCs w:val="32"/>
          <w:highlight w:val="none"/>
          <w:lang w:val="en-US" w:eastAsia="zh-CN" w:bidi="ar-SA"/>
        </w:rPr>
      </w:pPr>
      <w:r>
        <w:rPr>
          <w:rFonts w:hint="eastAsia" w:ascii="Times New Roman" w:hAnsi="Times New Roman" w:eastAsia="方正仿宋_GBK" w:cs="Times New Roman"/>
          <w:snapToGrid/>
          <w:color w:val="auto"/>
          <w:kern w:val="0"/>
          <w:sz w:val="32"/>
          <w:szCs w:val="32"/>
          <w:highlight w:val="none"/>
          <w:lang w:val="en-US" w:eastAsia="zh-CN" w:bidi="ar-SA"/>
        </w:rPr>
        <w:t>磋商响应文件</w:t>
      </w:r>
      <w:r>
        <w:rPr>
          <w:rFonts w:hint="default" w:ascii="Times New Roman" w:hAnsi="Times New Roman" w:eastAsia="方正仿宋_GBK" w:cs="Times New Roman"/>
          <w:snapToGrid/>
          <w:color w:val="auto"/>
          <w:kern w:val="0"/>
          <w:sz w:val="32"/>
          <w:szCs w:val="32"/>
          <w:highlight w:val="none"/>
          <w:lang w:val="en-US" w:eastAsia="zh-CN" w:bidi="ar-SA"/>
        </w:rPr>
        <w:t>递交地点：</w:t>
      </w:r>
      <w:r>
        <w:rPr>
          <w:rFonts w:hint="eastAsia" w:ascii="Times New Roman" w:hAnsi="Times New Roman" w:eastAsia="方正仿宋_GBK" w:cs="Times New Roman"/>
          <w:snapToGrid/>
          <w:color w:val="auto"/>
          <w:kern w:val="0"/>
          <w:sz w:val="32"/>
          <w:szCs w:val="32"/>
          <w:highlight w:val="none"/>
          <w:lang w:val="en-US" w:eastAsia="zh-CN" w:bidi="ar-SA"/>
        </w:rPr>
        <w:t>泸西县中医医院4楼会议室</w:t>
      </w:r>
      <w:r>
        <w:rPr>
          <w:rFonts w:hint="default" w:ascii="Times New Roman" w:hAnsi="Times New Roman" w:eastAsia="方正仿宋_GBK" w:cs="Times New Roman"/>
          <w:snapToGrid/>
          <w:color w:val="auto"/>
          <w:kern w:val="0"/>
          <w:sz w:val="32"/>
          <w:szCs w:val="32"/>
          <w:highlight w:val="none"/>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tLeast"/>
        <w:ind w:left="0" w:leftChars="0" w:firstLine="640" w:firstLineChars="200"/>
        <w:jc w:val="left"/>
        <w:textAlignment w:val="auto"/>
        <w:outlineLvl w:val="1"/>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napToGrid/>
          <w:color w:val="auto"/>
          <w:kern w:val="0"/>
          <w:sz w:val="32"/>
          <w:szCs w:val="32"/>
          <w:highlight w:val="none"/>
          <w:lang w:val="en-US" w:eastAsia="zh-CN" w:bidi="ar-SA"/>
        </w:rPr>
        <w:t>递交</w:t>
      </w:r>
      <w:r>
        <w:rPr>
          <w:rFonts w:hint="eastAsia" w:ascii="Times New Roman" w:hAnsi="Times New Roman" w:eastAsia="方正仿宋_GBK" w:cs="Times New Roman"/>
          <w:snapToGrid/>
          <w:color w:val="auto"/>
          <w:kern w:val="0"/>
          <w:sz w:val="32"/>
          <w:szCs w:val="32"/>
          <w:highlight w:val="none"/>
          <w:lang w:val="en-US" w:eastAsia="zh-CN" w:bidi="ar-SA"/>
        </w:rPr>
        <w:t>密封完好的磋商响应文件（一份）</w:t>
      </w:r>
      <w:r>
        <w:rPr>
          <w:rFonts w:hint="default" w:ascii="Times New Roman" w:hAnsi="Times New Roman" w:eastAsia="方正仿宋_GBK" w:cs="Times New Roman"/>
          <w:snapToGrid/>
          <w:color w:val="auto"/>
          <w:kern w:val="0"/>
          <w:sz w:val="32"/>
          <w:szCs w:val="32"/>
          <w:highlight w:val="none"/>
          <w:lang w:val="en-US" w:eastAsia="zh-CN" w:bidi="ar-SA"/>
        </w:rPr>
        <w:t>时</w:t>
      </w:r>
      <w:r>
        <w:rPr>
          <w:rFonts w:hint="eastAsia" w:ascii="Times New Roman" w:hAnsi="Times New Roman" w:eastAsia="方正仿宋_GBK" w:cs="Times New Roman"/>
          <w:snapToGrid/>
          <w:color w:val="auto"/>
          <w:kern w:val="0"/>
          <w:sz w:val="32"/>
          <w:szCs w:val="32"/>
          <w:highlight w:val="none"/>
          <w:lang w:val="en-US" w:eastAsia="zh-CN" w:bidi="ar-SA"/>
        </w:rPr>
        <w:t>磋商</w:t>
      </w:r>
      <w:r>
        <w:rPr>
          <w:rFonts w:hint="default" w:ascii="Times New Roman" w:hAnsi="Times New Roman" w:eastAsia="方正仿宋_GBK" w:cs="Times New Roman"/>
          <w:snapToGrid/>
          <w:color w:val="auto"/>
          <w:kern w:val="0"/>
          <w:sz w:val="32"/>
          <w:szCs w:val="32"/>
          <w:highlight w:val="none"/>
          <w:lang w:val="en-US" w:eastAsia="zh-CN" w:bidi="ar-SA"/>
        </w:rPr>
        <w:t>申请人必须提交①法定代表人身份证明书原件；②法定代表人授权委托书原件；③法定代表人（或被授权人）的身份证原件（验后即退）逾期送达或者未送达指定地点的</w:t>
      </w:r>
      <w:r>
        <w:rPr>
          <w:rFonts w:hint="eastAsia" w:ascii="Times New Roman" w:hAnsi="Times New Roman" w:eastAsia="方正仿宋_GBK" w:cs="Times New Roman"/>
          <w:snapToGrid/>
          <w:color w:val="auto"/>
          <w:kern w:val="0"/>
          <w:sz w:val="32"/>
          <w:szCs w:val="32"/>
          <w:highlight w:val="none"/>
          <w:lang w:val="en-US" w:eastAsia="zh-CN" w:bidi="ar-SA"/>
        </w:rPr>
        <w:t>磋商响应文件</w:t>
      </w:r>
      <w:r>
        <w:rPr>
          <w:rFonts w:hint="default" w:ascii="Times New Roman" w:hAnsi="Times New Roman" w:eastAsia="方正仿宋_GBK" w:cs="Times New Roman"/>
          <w:snapToGrid/>
          <w:color w:val="auto"/>
          <w:kern w:val="0"/>
          <w:sz w:val="32"/>
          <w:szCs w:val="32"/>
          <w:highlight w:val="none"/>
          <w:lang w:val="en-US" w:eastAsia="zh-CN" w:bidi="ar-SA"/>
        </w:rPr>
        <w:t>，</w:t>
      </w:r>
      <w:r>
        <w:rPr>
          <w:rFonts w:hint="eastAsia" w:ascii="Times New Roman" w:hAnsi="Times New Roman" w:eastAsia="方正仿宋_GBK" w:cs="Times New Roman"/>
          <w:snapToGrid/>
          <w:color w:val="auto"/>
          <w:kern w:val="0"/>
          <w:sz w:val="32"/>
          <w:szCs w:val="32"/>
          <w:highlight w:val="none"/>
          <w:lang w:val="en-US" w:eastAsia="zh-CN" w:bidi="ar-SA"/>
        </w:rPr>
        <w:t>采购人</w:t>
      </w:r>
      <w:r>
        <w:rPr>
          <w:rFonts w:hint="default" w:ascii="Times New Roman" w:hAnsi="Times New Roman" w:eastAsia="方正仿宋_GBK" w:cs="Times New Roman"/>
          <w:snapToGrid/>
          <w:color w:val="auto"/>
          <w:kern w:val="0"/>
          <w:sz w:val="32"/>
          <w:szCs w:val="32"/>
          <w:highlight w:val="none"/>
          <w:lang w:val="en-US" w:eastAsia="zh-CN" w:bidi="ar-SA"/>
        </w:rPr>
        <w:t>不予受理</w:t>
      </w:r>
      <w:r>
        <w:rPr>
          <w:rFonts w:hint="eastAsia" w:ascii="Times New Roman" w:hAnsi="Times New Roman" w:eastAsia="方正仿宋_GBK" w:cs="Times New Roman"/>
          <w:snapToGrid/>
          <w:color w:val="auto"/>
          <w:kern w:val="0"/>
          <w:sz w:val="32"/>
          <w:szCs w:val="32"/>
          <w:highlight w:val="none"/>
          <w:lang w:val="en-US" w:eastAsia="zh-CN" w:bidi="ar-SA"/>
        </w:rPr>
        <w:t>。</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rPr>
      </w:pPr>
      <w:r>
        <w:rPr>
          <w:rFonts w:hint="default" w:ascii="Times New Roman" w:hAnsi="Times New Roman" w:eastAsia="黑体" w:cs="Times New Roman"/>
          <w:b w:val="0"/>
          <w:bCs w:val="0"/>
          <w:kern w:val="0"/>
          <w:sz w:val="32"/>
          <w:szCs w:val="32"/>
          <w:highlight w:val="none"/>
        </w:rPr>
        <w:t>四、公告期限</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自本公告发布之日起</w:t>
      </w:r>
      <w:r>
        <w:rPr>
          <w:rFonts w:hint="eastAsia" w:ascii="Times New Roman" w:hAnsi="Times New Roman" w:eastAsia="方正仿宋_GBK" w:cs="Times New Roman"/>
          <w:kern w:val="0"/>
          <w:sz w:val="32"/>
          <w:szCs w:val="32"/>
          <w:highlight w:val="none"/>
          <w:lang w:val="en-US" w:eastAsia="zh-CN"/>
        </w:rPr>
        <w:t>5</w:t>
      </w:r>
      <w:r>
        <w:rPr>
          <w:rFonts w:hint="default" w:ascii="Times New Roman" w:hAnsi="Times New Roman" w:eastAsia="方正仿宋_GBK" w:cs="Times New Roman"/>
          <w:kern w:val="0"/>
          <w:sz w:val="32"/>
          <w:szCs w:val="32"/>
          <w:highlight w:val="none"/>
          <w:lang w:eastAsia="zh-CN"/>
        </w:rPr>
        <w:t>个工作日。</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rPr>
      </w:pPr>
      <w:bookmarkStart w:id="3" w:name="_Toc2623"/>
      <w:bookmarkEnd w:id="3"/>
      <w:r>
        <w:rPr>
          <w:rFonts w:hint="default" w:ascii="Times New Roman" w:hAnsi="Times New Roman" w:eastAsia="黑体" w:cs="Times New Roman"/>
          <w:b w:val="0"/>
          <w:bCs w:val="0"/>
          <w:kern w:val="0"/>
          <w:sz w:val="32"/>
          <w:szCs w:val="32"/>
          <w:highlight w:val="none"/>
        </w:rPr>
        <w:t>五、其他补充事宜</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本次采购公告在泸西县中医医院官网（</w:t>
      </w:r>
      <w:r>
        <w:rPr>
          <w:rFonts w:hint="default" w:ascii="Times New Roman" w:hAnsi="Times New Roman" w:eastAsia="方正仿宋_GBK" w:cs="Times New Roman"/>
          <w:kern w:val="0"/>
          <w:sz w:val="32"/>
          <w:szCs w:val="32"/>
          <w:highlight w:val="none"/>
          <w:lang w:eastAsia="zh-CN"/>
        </w:rPr>
        <w:fldChar w:fldCharType="begin"/>
      </w:r>
      <w:r>
        <w:rPr>
          <w:rFonts w:hint="default" w:ascii="Times New Roman" w:hAnsi="Times New Roman" w:eastAsia="方正仿宋_GBK" w:cs="Times New Roman"/>
          <w:kern w:val="0"/>
          <w:sz w:val="32"/>
          <w:szCs w:val="32"/>
          <w:highlight w:val="none"/>
          <w:lang w:eastAsia="zh-CN"/>
        </w:rPr>
        <w:instrText xml:space="preserve"> HYPERLINK "http://www.lxxzyyy.com/xinwenzhongxin/zbcg/" </w:instrText>
      </w:r>
      <w:r>
        <w:rPr>
          <w:rFonts w:hint="default" w:ascii="Times New Roman" w:hAnsi="Times New Roman" w:eastAsia="方正仿宋_GBK" w:cs="Times New Roman"/>
          <w:kern w:val="0"/>
          <w:sz w:val="32"/>
          <w:szCs w:val="32"/>
          <w:highlight w:val="none"/>
          <w:lang w:eastAsia="zh-CN"/>
        </w:rPr>
        <w:fldChar w:fldCharType="separate"/>
      </w:r>
      <w:r>
        <w:rPr>
          <w:rFonts w:hint="default" w:ascii="Times New Roman" w:hAnsi="Times New Roman" w:eastAsia="方正仿宋_GBK" w:cs="Times New Roman"/>
          <w:kern w:val="0"/>
          <w:sz w:val="32"/>
          <w:szCs w:val="32"/>
          <w:highlight w:val="none"/>
          <w:lang w:eastAsia="zh-CN"/>
        </w:rPr>
        <w:t>http://www.lxxzyyy.com/xinwenzhongxin/zbcg/</w:t>
      </w:r>
      <w:r>
        <w:rPr>
          <w:rFonts w:hint="default" w:ascii="Times New Roman" w:hAnsi="Times New Roman" w:eastAsia="方正仿宋_GBK" w:cs="Times New Roman"/>
          <w:kern w:val="0"/>
          <w:sz w:val="32"/>
          <w:szCs w:val="32"/>
          <w:highlight w:val="none"/>
          <w:lang w:eastAsia="zh-CN"/>
        </w:rPr>
        <w:fldChar w:fldCharType="end"/>
      </w:r>
      <w:r>
        <w:rPr>
          <w:rFonts w:hint="default" w:ascii="Times New Roman" w:hAnsi="Times New Roman" w:eastAsia="方正仿宋_GBK" w:cs="Times New Roman"/>
          <w:kern w:val="0"/>
          <w:sz w:val="32"/>
          <w:szCs w:val="32"/>
          <w:highlight w:val="none"/>
          <w:lang w:eastAsia="zh-CN"/>
        </w:rPr>
        <w:t>）上发布。</w:t>
      </w:r>
    </w:p>
    <w:p>
      <w:pPr>
        <w:widowControl/>
        <w:spacing w:before="100" w:beforeAutospacing="1" w:after="100" w:afterAutospacing="1" w:line="480" w:lineRule="atLeast"/>
        <w:jc w:val="left"/>
        <w:outlineLvl w:val="1"/>
        <w:rPr>
          <w:rFonts w:hint="default" w:ascii="Times New Roman" w:hAnsi="Times New Roman" w:eastAsia="黑体" w:cs="Times New Roman"/>
          <w:b w:val="0"/>
          <w:bCs w:val="0"/>
          <w:kern w:val="0"/>
          <w:sz w:val="32"/>
          <w:szCs w:val="32"/>
          <w:highlight w:val="none"/>
        </w:rPr>
      </w:pPr>
      <w:bookmarkStart w:id="4" w:name="_Toc29650"/>
      <w:bookmarkEnd w:id="4"/>
      <w:r>
        <w:rPr>
          <w:rFonts w:hint="default" w:ascii="Times New Roman" w:hAnsi="Times New Roman" w:eastAsia="黑体" w:cs="Times New Roman"/>
          <w:b w:val="0"/>
          <w:bCs w:val="0"/>
          <w:kern w:val="0"/>
          <w:sz w:val="32"/>
          <w:szCs w:val="32"/>
          <w:highlight w:val="none"/>
        </w:rPr>
        <w:t>六、对本次</w:t>
      </w:r>
      <w:r>
        <w:rPr>
          <w:rFonts w:hint="default" w:ascii="Times New Roman" w:hAnsi="Times New Roman" w:eastAsia="黑体" w:cs="Times New Roman"/>
          <w:b w:val="0"/>
          <w:bCs w:val="0"/>
          <w:kern w:val="0"/>
          <w:sz w:val="32"/>
          <w:szCs w:val="32"/>
          <w:highlight w:val="none"/>
          <w:lang w:eastAsia="zh-CN"/>
        </w:rPr>
        <w:t>采购</w:t>
      </w:r>
      <w:r>
        <w:rPr>
          <w:rFonts w:hint="default" w:ascii="Times New Roman" w:hAnsi="Times New Roman" w:eastAsia="黑体" w:cs="Times New Roman"/>
          <w:b w:val="0"/>
          <w:bCs w:val="0"/>
          <w:kern w:val="0"/>
          <w:sz w:val="32"/>
          <w:szCs w:val="32"/>
          <w:highlight w:val="none"/>
        </w:rPr>
        <w:t>提出询问，请按以下方式联系。</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采购人信息</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名 称：泸西县中医医院</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lang w:eastAsia="zh-CN"/>
        </w:rPr>
        <w:t>地址：泸西县中枢镇文秀路</w:t>
      </w:r>
    </w:p>
    <w:p>
      <w:pPr>
        <w:widowControl/>
        <w:shd w:val="clear" w:color="auto" w:fill="FFFFFF"/>
        <w:spacing w:line="360" w:lineRule="auto"/>
        <w:ind w:left="900"/>
        <w:jc w:val="left"/>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eastAsia="zh-CN"/>
        </w:rPr>
        <w:t>联系方式：0873-</w:t>
      </w:r>
      <w:r>
        <w:rPr>
          <w:rFonts w:hint="default" w:ascii="Times New Roman" w:hAnsi="Times New Roman" w:eastAsia="方正仿宋_GBK" w:cs="Times New Roman"/>
          <w:kern w:val="0"/>
          <w:sz w:val="32"/>
          <w:szCs w:val="32"/>
          <w:highlight w:val="none"/>
          <w:lang w:val="en-US" w:eastAsia="zh-CN"/>
        </w:rPr>
        <w:t>6621879</w:t>
      </w:r>
    </w:p>
    <w:p>
      <w:pPr>
        <w:jc w:val="both"/>
        <w:rPr>
          <w:rFonts w:hint="eastAsia" w:ascii="Times New Roman" w:hAnsi="Times New Roman" w:cs="Times New Roman"/>
          <w:b/>
          <w:bCs/>
          <w:sz w:val="28"/>
          <w:szCs w:val="36"/>
          <w:highlight w:val="none"/>
          <w:lang w:eastAsia="zh-CN"/>
        </w:rPr>
      </w:pPr>
      <w:r>
        <w:rPr>
          <w:rFonts w:hint="eastAsia" w:ascii="Times New Roman" w:hAnsi="Times New Roman" w:cs="Times New Roman"/>
          <w:b/>
          <w:bCs/>
          <w:sz w:val="28"/>
          <w:szCs w:val="36"/>
          <w:highlight w:val="none"/>
          <w:lang w:eastAsia="zh-CN"/>
        </w:rPr>
        <w:t>附件：</w:t>
      </w:r>
    </w:p>
    <w:tbl>
      <w:tblPr>
        <w:tblStyle w:val="18"/>
        <w:tblW w:w="103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3"/>
        <w:gridCol w:w="2781"/>
        <w:gridCol w:w="2742"/>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39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4"/>
                <w:szCs w:val="44"/>
                <w:highlight w:val="none"/>
                <w:u w:val="none"/>
              </w:rPr>
            </w:pPr>
            <w:r>
              <w:rPr>
                <w:rFonts w:hint="eastAsia" w:ascii="方正仿宋_GBK" w:hAnsi="方正仿宋_GBK" w:eastAsia="方正仿宋_GBK" w:cs="方正仿宋_GBK"/>
                <w:b/>
                <w:bCs/>
                <w:i w:val="0"/>
                <w:iCs w:val="0"/>
                <w:snapToGrid/>
                <w:color w:val="000000"/>
                <w:kern w:val="0"/>
                <w:sz w:val="44"/>
                <w:szCs w:val="44"/>
                <w:highlight w:val="none"/>
                <w:u w:val="none"/>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39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t>项目名称:泸西县中医医院检验科紧急设备采购项目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39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t>报名起止时间：2022年09月09日至2022年09月15日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3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单位全称：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联系人（填表人）:</w:t>
            </w:r>
          </w:p>
        </w:tc>
        <w:tc>
          <w:tcPr>
            <w:tcW w:w="2781"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32"/>
                <w:szCs w:val="32"/>
                <w:highlight w:val="none"/>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固定电话或传真:</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手  机:</w:t>
            </w:r>
          </w:p>
        </w:tc>
        <w:tc>
          <w:tcPr>
            <w:tcW w:w="2781"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方正仿宋_GBK" w:hAnsi="方正仿宋_GBK" w:eastAsia="方正仿宋_GBK" w:cs="方正仿宋_GBK"/>
                <w:i w:val="0"/>
                <w:iCs w:val="0"/>
                <w:color w:val="000000"/>
                <w:sz w:val="32"/>
                <w:szCs w:val="32"/>
                <w:highlight w:val="none"/>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E-mail或QQ:</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3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32"/>
                <w:szCs w:val="32"/>
                <w:highlight w:val="none"/>
                <w:u w:val="none"/>
              </w:rPr>
            </w:pPr>
            <w:r>
              <w:rPr>
                <w:rFonts w:hint="eastAsia" w:ascii="方正仿宋_GBK" w:hAnsi="方正仿宋_GBK" w:eastAsia="方正仿宋_GBK" w:cs="方正仿宋_GBK"/>
                <w:i w:val="0"/>
                <w:iCs w:val="0"/>
                <w:snapToGrid/>
                <w:color w:val="000000"/>
                <w:kern w:val="0"/>
                <w:sz w:val="32"/>
                <w:szCs w:val="32"/>
                <w:highlight w:val="none"/>
                <w:u w:val="none"/>
                <w:lang w:val="en-US" w:eastAsia="zh-CN" w:bidi="ar"/>
              </w:rPr>
              <w:t>公司地址: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0" w:hRule="atLeast"/>
          <w:jc w:val="center"/>
        </w:trPr>
        <w:tc>
          <w:tcPr>
            <w:tcW w:w="10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32"/>
                <w:szCs w:val="32"/>
                <w:highlight w:val="none"/>
                <w:u w:val="none"/>
              </w:rPr>
            </w:pP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t xml:space="preserve">                                   </w:t>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t xml:space="preserve">                                   磋商申请人（盖章）：    </w:t>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br w:type="textWrapping"/>
            </w:r>
            <w:r>
              <w:rPr>
                <w:rFonts w:hint="eastAsia" w:ascii="方正仿宋_GBK" w:hAnsi="方正仿宋_GBK" w:eastAsia="方正仿宋_GBK" w:cs="方正仿宋_GBK"/>
                <w:b/>
                <w:bCs/>
                <w:i w:val="0"/>
                <w:iCs w:val="0"/>
                <w:snapToGrid/>
                <w:color w:val="000000"/>
                <w:kern w:val="0"/>
                <w:sz w:val="32"/>
                <w:szCs w:val="32"/>
                <w:highlight w:val="none"/>
                <w:u w:val="none"/>
                <w:lang w:val="en-US" w:eastAsia="zh-CN" w:bidi="ar"/>
              </w:rPr>
              <w:t xml:space="preserve">                                   报名日期：    年    月    日</w:t>
            </w:r>
          </w:p>
        </w:tc>
      </w:tr>
    </w:tbl>
    <w:p>
      <w:pPr>
        <w:pStyle w:val="2"/>
        <w:rPr>
          <w:rFonts w:hint="eastAsia"/>
          <w:highlight w:val="none"/>
          <w:lang w:eastAsia="zh-CN"/>
        </w:rPr>
      </w:pPr>
    </w:p>
    <w:p>
      <w:pPr>
        <w:rPr>
          <w:rFonts w:hint="default" w:ascii="Times New Roman" w:hAnsi="Times New Roman" w:cs="Times New Roman"/>
          <w:b/>
          <w:bCs/>
          <w:sz w:val="28"/>
          <w:szCs w:val="36"/>
          <w:highlight w:val="none"/>
        </w:rPr>
      </w:pPr>
      <w:r>
        <w:rPr>
          <w:rFonts w:hint="default" w:ascii="Times New Roman" w:hAnsi="Times New Roman" w:cs="Times New Roman"/>
          <w:b/>
          <w:bCs/>
          <w:sz w:val="28"/>
          <w:szCs w:val="36"/>
          <w:highlight w:val="none"/>
        </w:rPr>
        <w:br w:type="page"/>
      </w:r>
    </w:p>
    <w:p>
      <w:pPr>
        <w:pStyle w:val="3"/>
        <w:shd w:val="clear" w:color="auto" w:fill="auto"/>
        <w:jc w:val="cente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第二章 磋商评审办法（综合评分法）</w:t>
      </w:r>
    </w:p>
    <w:tbl>
      <w:tblPr>
        <w:tblStyle w:val="18"/>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caps w:val="0"/>
                <w:color w:val="auto"/>
                <w:sz w:val="28"/>
                <w:szCs w:val="28"/>
                <w:highlight w:val="none"/>
              </w:rPr>
            </w:pPr>
            <w:r>
              <w:rPr>
                <w:rFonts w:hint="eastAsia" w:ascii="方正仿宋_GBK" w:hAnsi="方正仿宋_GBK" w:eastAsia="方正仿宋_GBK" w:cs="方正仿宋_GBK"/>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caps w:val="0"/>
                <w:color w:val="auto"/>
                <w:sz w:val="28"/>
                <w:szCs w:val="28"/>
                <w:highlight w:val="none"/>
              </w:rPr>
            </w:pPr>
            <w:r>
              <w:rPr>
                <w:rFonts w:hint="eastAsia" w:ascii="方正仿宋_GBK" w:hAnsi="方正仿宋_GBK" w:eastAsia="方正仿宋_GBK" w:cs="方正仿宋_GBK"/>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资格评审</w:t>
            </w:r>
          </w:p>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标</w:t>
            </w:r>
          </w:p>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资质要求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信誉</w:t>
            </w:r>
            <w:r>
              <w:rPr>
                <w:rFonts w:hint="eastAsia" w:ascii="方正仿宋_GBK" w:hAnsi="方正仿宋_GBK" w:eastAsia="方正仿宋_GBK" w:cs="方正仿宋_GBK"/>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申请</w:t>
            </w:r>
            <w:r>
              <w:rPr>
                <w:rFonts w:hint="eastAsia" w:ascii="方正仿宋_GBK" w:hAnsi="方正仿宋_GBK" w:eastAsia="方正仿宋_GBK" w:cs="方正仿宋_GBK"/>
                <w:caps w:val="0"/>
                <w:color w:val="auto"/>
                <w:sz w:val="28"/>
                <w:szCs w:val="28"/>
                <w:highlight w:val="none"/>
              </w:rPr>
              <w:t>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lang w:eastAsia="zh-CN"/>
              </w:rPr>
              <w:t>符合性</w:t>
            </w:r>
            <w:r>
              <w:rPr>
                <w:rFonts w:hint="eastAsia" w:ascii="方正仿宋_GBK" w:hAnsi="方正仿宋_GBK" w:eastAsia="方正仿宋_GBK" w:cs="方正仿宋_GBK"/>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磋商申请人名称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磋商响应文件格式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w:t>
            </w:r>
            <w:r>
              <w:rPr>
                <w:rFonts w:hint="eastAsia" w:ascii="方正仿宋_GBK" w:hAnsi="方正仿宋_GBK" w:eastAsia="方正仿宋_GBK" w:cs="方正仿宋_GBK"/>
                <w:caps w:val="0"/>
                <w:color w:val="auto"/>
                <w:sz w:val="28"/>
                <w:szCs w:val="28"/>
                <w:highlight w:val="none"/>
                <w:lang w:eastAsia="zh-CN"/>
              </w:rPr>
              <w:t>第四章</w:t>
            </w:r>
            <w:r>
              <w:rPr>
                <w:rFonts w:hint="eastAsia" w:ascii="方正仿宋_GBK" w:hAnsi="方正仿宋_GBK" w:eastAsia="方正仿宋_GBK" w:cs="方正仿宋_GBK"/>
                <w:caps w:val="0"/>
                <w:color w:val="auto"/>
                <w:sz w:val="28"/>
                <w:szCs w:val="28"/>
                <w:highlight w:val="none"/>
              </w:rPr>
              <w:t>“磋商响应文件格式”的要求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磋商响应文件比较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不同磋商申请人的磋商响应文件无内容、数据50％以上雷同或其他明显串通投标行为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开标（磋商）会议</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磋商申请人法定代表人或其授权委托代理人按时参加开标（磋商）会议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磋商报价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磋商总报价、分项报价不得超过预算价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lang w:eastAsia="zh-CN"/>
              </w:rPr>
              <w:t>质量承诺</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snapToGrid/>
                <w:color w:val="auto"/>
                <w:kern w:val="2"/>
                <w:sz w:val="28"/>
                <w:szCs w:val="28"/>
                <w:highlight w:val="none"/>
                <w:lang w:val="en-US" w:eastAsia="zh-CN" w:bidi="ar-SA"/>
              </w:rPr>
            </w:pPr>
            <w:r>
              <w:rPr>
                <w:rFonts w:hint="eastAsia" w:ascii="方正仿宋_GBK" w:hAnsi="方正仿宋_GBK" w:eastAsia="方正仿宋_GBK" w:cs="方正仿宋_GBK"/>
                <w:caps w:val="0"/>
                <w:color w:val="auto"/>
                <w:sz w:val="28"/>
                <w:szCs w:val="28"/>
                <w:highlight w:val="none"/>
              </w:rPr>
              <w:t>符合第</w:t>
            </w:r>
            <w:r>
              <w:rPr>
                <w:rFonts w:hint="eastAsia" w:ascii="方正仿宋_GBK" w:hAnsi="方正仿宋_GBK" w:eastAsia="方正仿宋_GBK" w:cs="方正仿宋_GBK"/>
                <w:caps w:val="0"/>
                <w:color w:val="auto"/>
                <w:sz w:val="28"/>
                <w:szCs w:val="28"/>
                <w:highlight w:val="none"/>
                <w:lang w:eastAsia="zh-CN"/>
              </w:rPr>
              <w:t>一</w:t>
            </w:r>
            <w:r>
              <w:rPr>
                <w:rFonts w:hint="eastAsia" w:ascii="方正仿宋_GBK" w:hAnsi="方正仿宋_GBK" w:eastAsia="方正仿宋_GBK" w:cs="方正仿宋_GBK"/>
                <w:caps w:val="0"/>
                <w:color w:val="auto"/>
                <w:sz w:val="28"/>
                <w:szCs w:val="28"/>
                <w:highlight w:val="none"/>
              </w:rPr>
              <w:t>章</w:t>
            </w:r>
            <w:r>
              <w:rPr>
                <w:rFonts w:hint="eastAsia" w:ascii="方正仿宋_GBK" w:hAnsi="方正仿宋_GBK" w:eastAsia="方正仿宋_GBK" w:cs="方正仿宋_GBK"/>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fill="auto"/>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caps w:val="0"/>
                <w:color w:val="auto"/>
                <w:sz w:val="28"/>
                <w:szCs w:val="28"/>
                <w:highlight w:val="none"/>
              </w:rPr>
            </w:pPr>
            <w:r>
              <w:rPr>
                <w:rFonts w:hint="eastAsia" w:ascii="方正仿宋_GBK" w:hAnsi="方正仿宋_GBK" w:eastAsia="方正仿宋_GBK" w:cs="方正仿宋_GBK"/>
                <w:caps w:val="0"/>
                <w:color w:val="auto"/>
                <w:sz w:val="28"/>
                <w:szCs w:val="28"/>
                <w:highlight w:val="none"/>
              </w:rPr>
              <w:t>详见附件</w:t>
            </w:r>
          </w:p>
        </w:tc>
      </w:tr>
    </w:tbl>
    <w:p>
      <w:pPr>
        <w:shd w:val="clear" w:color="auto" w:fill="auto"/>
        <w:spacing w:line="450" w:lineRule="exact"/>
        <w:ind w:firstLine="422" w:firstLineChars="200"/>
        <w:rPr>
          <w:rFonts w:hint="eastAsia" w:ascii="仿宋" w:hAnsi="仿宋" w:eastAsia="仿宋" w:cs="仿宋"/>
          <w:b/>
          <w:caps w:val="0"/>
          <w:color w:val="auto"/>
          <w:szCs w:val="21"/>
          <w:highlight w:val="none"/>
        </w:rPr>
      </w:pPr>
    </w:p>
    <w:p>
      <w:pPr>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br w:type="page"/>
      </w:r>
    </w:p>
    <w:p>
      <w:pPr>
        <w:keepNext w:val="0"/>
        <w:keepLines w:val="0"/>
        <w:pageBreakBefore w:val="0"/>
        <w:shd w:val="clear" w:color="auto" w:fill="auto"/>
        <w:kinsoku/>
        <w:wordWrap/>
        <w:overflowPunct/>
        <w:topLinePunct w:val="0"/>
        <w:autoSpaceDE/>
        <w:autoSpaceDN/>
        <w:bidi w:val="0"/>
        <w:spacing w:line="580" w:lineRule="exact"/>
        <w:ind w:firstLine="643" w:firstLineChars="200"/>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1.评分方法</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本次评标采用综合评分法。评审委员会对满足磋商文件实质性要求的磋商响应文件。按照本章第2.2款规定的评分标准进行打分，并按得分由高到低顺序推荐成交候选人，但</w:t>
      </w:r>
      <w:r>
        <w:rPr>
          <w:rFonts w:hint="eastAsia" w:ascii="仿宋" w:hAnsi="仿宋" w:eastAsia="仿宋" w:cs="仿宋"/>
          <w:color w:val="auto"/>
          <w:sz w:val="32"/>
          <w:szCs w:val="32"/>
          <w:highlight w:val="none"/>
          <w:lang w:val="en-US" w:eastAsia="zh-CN"/>
        </w:rPr>
        <w:t>磋商报价</w:t>
      </w:r>
      <w:r>
        <w:rPr>
          <w:rFonts w:hint="eastAsia" w:ascii="仿宋" w:hAnsi="仿宋" w:eastAsia="仿宋" w:cs="仿宋"/>
          <w:caps w:val="0"/>
          <w:color w:val="auto"/>
          <w:sz w:val="32"/>
          <w:szCs w:val="32"/>
          <w:highlight w:val="none"/>
        </w:rPr>
        <w:t>低于其成本的除外。综合评分相等时，以</w:t>
      </w:r>
      <w:r>
        <w:rPr>
          <w:rFonts w:hint="eastAsia" w:ascii="仿宋" w:hAnsi="仿宋" w:eastAsia="仿宋" w:cs="仿宋"/>
          <w:color w:val="auto"/>
          <w:sz w:val="32"/>
          <w:szCs w:val="32"/>
          <w:highlight w:val="none"/>
          <w:lang w:val="en-US" w:eastAsia="zh-CN"/>
        </w:rPr>
        <w:t>磋商报价</w:t>
      </w:r>
      <w:r>
        <w:rPr>
          <w:rFonts w:hint="eastAsia" w:ascii="仿宋" w:hAnsi="仿宋" w:eastAsia="仿宋" w:cs="仿宋"/>
          <w:caps w:val="0"/>
          <w:color w:val="auto"/>
          <w:sz w:val="32"/>
          <w:szCs w:val="32"/>
          <w:highlight w:val="none"/>
        </w:rPr>
        <w:t>低的优先；</w:t>
      </w:r>
      <w:r>
        <w:rPr>
          <w:rFonts w:hint="eastAsia" w:ascii="仿宋" w:hAnsi="仿宋" w:eastAsia="仿宋" w:cs="仿宋"/>
          <w:caps w:val="0"/>
          <w:color w:val="auto"/>
          <w:sz w:val="32"/>
          <w:szCs w:val="32"/>
          <w:highlight w:val="none"/>
          <w:lang w:val="en-US" w:eastAsia="zh-CN"/>
        </w:rPr>
        <w:t>磋商报价</w:t>
      </w:r>
      <w:r>
        <w:rPr>
          <w:rFonts w:hint="eastAsia" w:ascii="仿宋" w:hAnsi="仿宋" w:eastAsia="仿宋" w:cs="仿宋"/>
          <w:caps w:val="0"/>
          <w:color w:val="auto"/>
          <w:sz w:val="32"/>
          <w:szCs w:val="32"/>
          <w:highlight w:val="none"/>
        </w:rPr>
        <w:t>也相等的由</w:t>
      </w:r>
      <w:r>
        <w:rPr>
          <w:rFonts w:hint="eastAsia" w:ascii="仿宋" w:hAnsi="仿宋" w:eastAsia="仿宋" w:cs="仿宋"/>
          <w:caps w:val="0"/>
          <w:color w:val="auto"/>
          <w:sz w:val="32"/>
          <w:szCs w:val="32"/>
          <w:highlight w:val="none"/>
          <w:lang w:eastAsia="zh-CN"/>
        </w:rPr>
        <w:t>采购人</w:t>
      </w:r>
      <w:r>
        <w:rPr>
          <w:rFonts w:hint="eastAsia" w:ascii="仿宋" w:hAnsi="仿宋" w:eastAsia="仿宋" w:cs="仿宋"/>
          <w:caps w:val="0"/>
          <w:color w:val="auto"/>
          <w:sz w:val="32"/>
          <w:szCs w:val="32"/>
          <w:highlight w:val="none"/>
        </w:rPr>
        <w:t>自行确定。</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2.评审标准</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b/>
          <w:caps w:val="0"/>
          <w:color w:val="auto"/>
          <w:sz w:val="32"/>
          <w:szCs w:val="32"/>
          <w:highlight w:val="none"/>
        </w:rPr>
        <w:t>2.1初步评审标准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2.1.</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rPr>
        <w:t>资格评审标准：见评审办法前附表。</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2.1</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lang w:eastAsia="zh-CN"/>
        </w:rPr>
        <w:t>符合性</w:t>
      </w:r>
      <w:r>
        <w:rPr>
          <w:rFonts w:hint="eastAsia" w:ascii="仿宋" w:hAnsi="仿宋" w:eastAsia="仿宋" w:cs="仿宋"/>
          <w:caps w:val="0"/>
          <w:color w:val="auto"/>
          <w:sz w:val="32"/>
          <w:szCs w:val="32"/>
          <w:highlight w:val="none"/>
        </w:rPr>
        <w:t>评审标准：见评审办法前附表。</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2.2分值构成与评分标准</w:t>
      </w:r>
      <w:r>
        <w:rPr>
          <w:rFonts w:hint="eastAsia" w:ascii="仿宋" w:hAnsi="仿宋" w:eastAsia="仿宋" w:cs="仿宋"/>
          <w:caps w:val="0"/>
          <w:color w:val="auto"/>
          <w:sz w:val="32"/>
          <w:szCs w:val="32"/>
          <w:highlight w:val="none"/>
        </w:rPr>
        <w:t>：详见附件。</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3.评标程序</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b/>
          <w:caps w:val="0"/>
          <w:color w:val="auto"/>
          <w:sz w:val="32"/>
          <w:szCs w:val="32"/>
          <w:highlight w:val="none"/>
        </w:rPr>
        <w:t>3.1初步评审</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3.1.1评审委员会首先依据本章第2.1.</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rPr>
        <w:t>项规定的评审标准对各磋商申请人进行资格审查，然后依据本章第2.1.</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rPr>
        <w:t>项规定的评审标准对磋商响应文件进行</w:t>
      </w:r>
      <w:r>
        <w:rPr>
          <w:rFonts w:hint="eastAsia" w:ascii="仿宋" w:hAnsi="仿宋" w:eastAsia="仿宋" w:cs="仿宋"/>
          <w:caps w:val="0"/>
          <w:color w:val="auto"/>
          <w:sz w:val="32"/>
          <w:szCs w:val="32"/>
          <w:highlight w:val="none"/>
          <w:lang w:eastAsia="zh-CN"/>
        </w:rPr>
        <w:t>符合性评审</w:t>
      </w:r>
      <w:r>
        <w:rPr>
          <w:rFonts w:hint="eastAsia" w:ascii="仿宋" w:hAnsi="仿宋" w:eastAsia="仿宋" w:cs="仿宋"/>
          <w:caps w:val="0"/>
          <w:color w:val="auto"/>
          <w:sz w:val="32"/>
          <w:szCs w:val="32"/>
          <w:highlight w:val="none"/>
        </w:rPr>
        <w:t>。有一项不符合评审标准的，作废标处理。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3.1.2磋商申请人有以下情形之一的，其投标作废标处理：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lang w:val="en-US" w:eastAsia="zh-CN"/>
        </w:rPr>
        <w:t>1</w:t>
      </w: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rPr>
        <w:t>串通投标或弄虚作假或有其他违法行为的；</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lang w:val="en-US" w:eastAsia="zh-CN"/>
        </w:rPr>
        <w:t>2</w:t>
      </w:r>
      <w:r>
        <w:rPr>
          <w:rFonts w:hint="eastAsia" w:ascii="仿宋" w:hAnsi="仿宋" w:eastAsia="仿宋" w:cs="仿宋"/>
          <w:caps w:val="0"/>
          <w:color w:val="auto"/>
          <w:sz w:val="32"/>
          <w:szCs w:val="32"/>
          <w:highlight w:val="none"/>
          <w:lang w:eastAsia="zh-CN"/>
        </w:rPr>
        <w:t>）</w:t>
      </w:r>
      <w:r>
        <w:rPr>
          <w:rFonts w:hint="eastAsia" w:ascii="仿宋" w:hAnsi="仿宋" w:eastAsia="仿宋" w:cs="仿宋"/>
          <w:caps w:val="0"/>
          <w:color w:val="auto"/>
          <w:sz w:val="32"/>
          <w:szCs w:val="32"/>
          <w:highlight w:val="none"/>
        </w:rPr>
        <w:t>不按评审委员会要求澄清，说明或补正的。</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3.1.3磋商报价有算术错误的，评审委员会按以下原则对磋商报价进行修正，修正的价格经磋商申请人书面确认后具有约束力。磋商申请人不接受修正价格的，其投标作废标处理。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⑴磋商响应文件中的大写金额与小写金额不一致的，以大写金额为准；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lang w:val="en-US" w:eastAsia="zh-CN"/>
        </w:rPr>
      </w:pPr>
      <w:r>
        <w:rPr>
          <w:rFonts w:hint="eastAsia" w:ascii="仿宋" w:hAnsi="仿宋" w:eastAsia="仿宋" w:cs="仿宋"/>
          <w:caps w:val="0"/>
          <w:color w:val="auto"/>
          <w:sz w:val="32"/>
          <w:szCs w:val="32"/>
          <w:highlight w:val="none"/>
        </w:rPr>
        <w:t>3.1.4初步审查通过的单位才可进行第二轮报价（</w:t>
      </w:r>
      <w:r>
        <w:rPr>
          <w:rFonts w:hint="eastAsia" w:ascii="仿宋" w:hAnsi="仿宋" w:eastAsia="仿宋" w:cs="仿宋"/>
          <w:caps w:val="0"/>
          <w:color w:val="auto"/>
          <w:sz w:val="32"/>
          <w:szCs w:val="32"/>
          <w:highlight w:val="none"/>
          <w:lang w:eastAsia="zh-CN"/>
        </w:rPr>
        <w:t>最后报价</w:t>
      </w:r>
      <w:r>
        <w:rPr>
          <w:rFonts w:hint="eastAsia" w:ascii="仿宋" w:hAnsi="仿宋" w:eastAsia="仿宋" w:cs="仿宋"/>
          <w:caps w:val="0"/>
          <w:color w:val="auto"/>
          <w:sz w:val="32"/>
          <w:szCs w:val="32"/>
          <w:highlight w:val="none"/>
        </w:rPr>
        <w:t>），</w:t>
      </w:r>
      <w:r>
        <w:rPr>
          <w:rFonts w:hint="eastAsia" w:ascii="仿宋" w:hAnsi="仿宋" w:eastAsia="仿宋" w:cs="仿宋"/>
          <w:caps w:val="0"/>
          <w:color w:val="auto"/>
          <w:sz w:val="32"/>
          <w:szCs w:val="32"/>
          <w:highlight w:val="none"/>
          <w:lang w:eastAsia="zh-CN"/>
        </w:rPr>
        <w:t>提交最后报价的供应商不得少于</w:t>
      </w:r>
      <w:r>
        <w:rPr>
          <w:rFonts w:hint="eastAsia" w:ascii="仿宋" w:hAnsi="仿宋" w:eastAsia="仿宋" w:cs="仿宋"/>
          <w:caps w:val="0"/>
          <w:color w:val="auto"/>
          <w:sz w:val="32"/>
          <w:szCs w:val="32"/>
          <w:highlight w:val="none"/>
          <w:lang w:val="en-US" w:eastAsia="zh-CN"/>
        </w:rPr>
        <w:t>3家。市场竞争不充分的科研项目、需要扶持的科技成果转化项目，以及政府购买服务项目（含政府和社会资本合作项目），提交最后报价的供应商可以为2家，</w:t>
      </w:r>
      <w:r>
        <w:rPr>
          <w:rFonts w:hint="eastAsia" w:ascii="仿宋" w:hAnsi="仿宋" w:eastAsia="仿宋" w:cs="仿宋"/>
          <w:caps w:val="0"/>
          <w:color w:val="auto"/>
          <w:sz w:val="32"/>
          <w:szCs w:val="32"/>
          <w:highlight w:val="none"/>
        </w:rPr>
        <w:t>且只对</w:t>
      </w:r>
      <w:r>
        <w:rPr>
          <w:rFonts w:hint="eastAsia" w:ascii="仿宋" w:hAnsi="仿宋" w:eastAsia="仿宋" w:cs="仿宋"/>
          <w:caps w:val="0"/>
          <w:color w:val="auto"/>
          <w:sz w:val="32"/>
          <w:szCs w:val="32"/>
          <w:highlight w:val="none"/>
          <w:lang w:eastAsia="zh-CN"/>
        </w:rPr>
        <w:t>最后</w:t>
      </w:r>
      <w:r>
        <w:rPr>
          <w:rFonts w:hint="eastAsia" w:ascii="仿宋" w:hAnsi="仿宋" w:eastAsia="仿宋" w:cs="仿宋"/>
          <w:caps w:val="0"/>
          <w:color w:val="auto"/>
          <w:sz w:val="32"/>
          <w:szCs w:val="32"/>
          <w:highlight w:val="none"/>
        </w:rPr>
        <w:t>报价进行公布</w:t>
      </w:r>
      <w:r>
        <w:rPr>
          <w:rFonts w:hint="eastAsia" w:ascii="仿宋" w:hAnsi="仿宋" w:eastAsia="仿宋" w:cs="仿宋"/>
          <w:caps w:val="0"/>
          <w:color w:val="auto"/>
          <w:sz w:val="32"/>
          <w:szCs w:val="32"/>
          <w:highlight w:val="none"/>
          <w:lang w:val="en-US" w:eastAsia="zh-CN"/>
        </w:rPr>
        <w:t>,</w:t>
      </w:r>
      <w:r>
        <w:rPr>
          <w:rFonts w:hint="eastAsia" w:ascii="仿宋" w:hAnsi="仿宋" w:eastAsia="仿宋" w:cs="仿宋"/>
          <w:caps w:val="0"/>
          <w:color w:val="auto"/>
          <w:sz w:val="32"/>
          <w:szCs w:val="32"/>
          <w:highlight w:val="none"/>
        </w:rPr>
        <w:t>并对通过初步评审的磋商申请人进行详细评审打分。</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3.2详细评审</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3.2.2评审委员会发现磋商申请人</w:t>
      </w:r>
      <w:r>
        <w:rPr>
          <w:rFonts w:hint="eastAsia" w:ascii="仿宋" w:hAnsi="仿宋" w:eastAsia="仿宋" w:cs="仿宋"/>
          <w:color w:val="auto"/>
          <w:sz w:val="32"/>
          <w:szCs w:val="32"/>
          <w:highlight w:val="none"/>
          <w:lang w:val="en-US" w:eastAsia="zh-CN"/>
        </w:rPr>
        <w:t>的报价</w:t>
      </w:r>
      <w:r>
        <w:rPr>
          <w:rFonts w:hint="eastAsia" w:ascii="仿宋" w:hAnsi="仿宋" w:eastAsia="仿宋" w:cs="仿宋"/>
          <w:caps w:val="0"/>
          <w:color w:val="auto"/>
          <w:sz w:val="32"/>
          <w:szCs w:val="32"/>
          <w:highlight w:val="none"/>
        </w:rPr>
        <w:t>明显低于其他</w:t>
      </w:r>
      <w:r>
        <w:rPr>
          <w:rFonts w:hint="eastAsia" w:ascii="仿宋" w:hAnsi="仿宋" w:eastAsia="仿宋" w:cs="仿宋"/>
          <w:color w:val="auto"/>
          <w:sz w:val="32"/>
          <w:szCs w:val="32"/>
          <w:highlight w:val="none"/>
          <w:lang w:val="en-US" w:eastAsia="zh-CN"/>
        </w:rPr>
        <w:t>的报价</w:t>
      </w:r>
      <w:r>
        <w:rPr>
          <w:rFonts w:hint="eastAsia" w:ascii="仿宋" w:hAnsi="仿宋" w:eastAsia="仿宋" w:cs="仿宋"/>
          <w:caps w:val="0"/>
          <w:color w:val="auto"/>
          <w:sz w:val="32"/>
          <w:szCs w:val="32"/>
          <w:highlight w:val="none"/>
        </w:rPr>
        <w:t>，使得</w:t>
      </w:r>
      <w:r>
        <w:rPr>
          <w:rFonts w:hint="eastAsia" w:ascii="仿宋" w:hAnsi="仿宋" w:eastAsia="仿宋" w:cs="仿宋"/>
          <w:color w:val="auto"/>
          <w:sz w:val="32"/>
          <w:szCs w:val="32"/>
          <w:highlight w:val="none"/>
          <w:lang w:val="en-US" w:eastAsia="zh-CN"/>
        </w:rPr>
        <w:t>报价</w:t>
      </w:r>
      <w:r>
        <w:rPr>
          <w:rFonts w:hint="eastAsia" w:ascii="仿宋" w:hAnsi="仿宋" w:eastAsia="仿宋" w:cs="仿宋"/>
          <w:caps w:val="0"/>
          <w:color w:val="auto"/>
          <w:sz w:val="32"/>
          <w:szCs w:val="32"/>
          <w:highlight w:val="none"/>
        </w:rPr>
        <w:t>可能低于其个别成本的，</w:t>
      </w:r>
      <w:r>
        <w:rPr>
          <w:rFonts w:hint="eastAsia" w:ascii="仿宋" w:hAnsi="仿宋" w:eastAsia="仿宋" w:cs="仿宋"/>
          <w:caps w:val="0"/>
          <w:color w:val="auto"/>
          <w:sz w:val="32"/>
          <w:szCs w:val="32"/>
          <w:highlight w:val="none"/>
          <w:lang w:eastAsia="zh-CN"/>
        </w:rPr>
        <w:t>评审委员会有权</w:t>
      </w:r>
      <w:r>
        <w:rPr>
          <w:rFonts w:hint="eastAsia" w:ascii="仿宋" w:hAnsi="仿宋" w:eastAsia="仿宋" w:cs="仿宋"/>
          <w:caps w:val="0"/>
          <w:color w:val="auto"/>
          <w:sz w:val="32"/>
          <w:szCs w:val="32"/>
          <w:highlight w:val="none"/>
        </w:rPr>
        <w:t>要求该磋商申请人在规定时间内结合</w:t>
      </w:r>
      <w:r>
        <w:rPr>
          <w:rFonts w:hint="eastAsia" w:ascii="仿宋" w:hAnsi="仿宋" w:eastAsia="仿宋" w:cs="仿宋"/>
          <w:caps w:val="0"/>
          <w:color w:val="auto"/>
          <w:sz w:val="32"/>
          <w:szCs w:val="32"/>
          <w:highlight w:val="none"/>
          <w:lang w:eastAsia="zh-CN"/>
        </w:rPr>
        <w:t>磋商</w:t>
      </w:r>
      <w:r>
        <w:rPr>
          <w:rFonts w:hint="eastAsia" w:ascii="仿宋" w:hAnsi="仿宋" w:eastAsia="仿宋" w:cs="仿宋"/>
          <w:caps w:val="0"/>
          <w:color w:val="auto"/>
          <w:sz w:val="32"/>
          <w:szCs w:val="32"/>
          <w:highlight w:val="none"/>
        </w:rPr>
        <w:t>申请人企业自身实力进行包括设备、单价分析表等详细书面证明材料。若</w:t>
      </w:r>
      <w:r>
        <w:rPr>
          <w:rFonts w:hint="eastAsia" w:ascii="仿宋" w:hAnsi="仿宋" w:eastAsia="仿宋" w:cs="仿宋"/>
          <w:caps w:val="0"/>
          <w:color w:val="auto"/>
          <w:sz w:val="32"/>
          <w:szCs w:val="32"/>
          <w:highlight w:val="none"/>
          <w:lang w:eastAsia="zh-CN"/>
        </w:rPr>
        <w:t>评审委员会</w:t>
      </w:r>
      <w:r>
        <w:rPr>
          <w:rFonts w:hint="eastAsia" w:ascii="仿宋" w:hAnsi="仿宋" w:eastAsia="仿宋" w:cs="仿宋"/>
          <w:caps w:val="0"/>
          <w:color w:val="auto"/>
          <w:sz w:val="32"/>
          <w:szCs w:val="32"/>
          <w:highlight w:val="none"/>
        </w:rPr>
        <w:t>已</w:t>
      </w:r>
      <w:r>
        <w:rPr>
          <w:rFonts w:hint="eastAsia" w:ascii="仿宋" w:hAnsi="仿宋" w:eastAsia="仿宋" w:cs="仿宋"/>
          <w:caps w:val="0"/>
          <w:color w:val="auto"/>
          <w:sz w:val="32"/>
          <w:szCs w:val="32"/>
          <w:highlight w:val="none"/>
          <w:lang w:eastAsia="zh-CN"/>
        </w:rPr>
        <w:t>作出</w:t>
      </w:r>
      <w:r>
        <w:rPr>
          <w:rFonts w:hint="eastAsia" w:ascii="仿宋" w:hAnsi="仿宋" w:eastAsia="仿宋" w:cs="仿宋"/>
          <w:caps w:val="0"/>
          <w:color w:val="auto"/>
          <w:sz w:val="32"/>
          <w:szCs w:val="32"/>
          <w:highlight w:val="none"/>
        </w:rPr>
        <w:t>要求，而该</w:t>
      </w:r>
      <w:r>
        <w:rPr>
          <w:rFonts w:hint="eastAsia" w:ascii="仿宋" w:hAnsi="仿宋" w:eastAsia="仿宋" w:cs="仿宋"/>
          <w:caps w:val="0"/>
          <w:color w:val="auto"/>
          <w:sz w:val="32"/>
          <w:szCs w:val="32"/>
          <w:highlight w:val="none"/>
          <w:lang w:eastAsia="zh-CN"/>
        </w:rPr>
        <w:t>磋商</w:t>
      </w:r>
      <w:r>
        <w:rPr>
          <w:rFonts w:hint="eastAsia" w:ascii="仿宋" w:hAnsi="仿宋" w:eastAsia="仿宋" w:cs="仿宋"/>
          <w:caps w:val="0"/>
          <w:color w:val="auto"/>
          <w:sz w:val="32"/>
          <w:szCs w:val="32"/>
          <w:highlight w:val="none"/>
        </w:rPr>
        <w:t>申请人</w:t>
      </w:r>
      <w:r>
        <w:rPr>
          <w:rFonts w:hint="eastAsia" w:ascii="仿宋" w:hAnsi="仿宋" w:eastAsia="仿宋" w:cs="仿宋"/>
          <w:b/>
          <w:bCs/>
          <w:caps w:val="0"/>
          <w:color w:val="auto"/>
          <w:sz w:val="32"/>
          <w:szCs w:val="32"/>
          <w:highlight w:val="none"/>
        </w:rPr>
        <w:t>在规定时间内未作出任何解释</w:t>
      </w:r>
      <w:r>
        <w:rPr>
          <w:rFonts w:hint="eastAsia" w:ascii="仿宋" w:hAnsi="仿宋" w:eastAsia="仿宋" w:cs="仿宋"/>
          <w:caps w:val="0"/>
          <w:color w:val="auto"/>
          <w:sz w:val="32"/>
          <w:szCs w:val="32"/>
          <w:highlight w:val="none"/>
        </w:rPr>
        <w:t>或</w:t>
      </w:r>
      <w:r>
        <w:rPr>
          <w:rFonts w:hint="eastAsia" w:ascii="仿宋" w:hAnsi="仿宋" w:eastAsia="仿宋" w:cs="仿宋"/>
          <w:b/>
          <w:bCs/>
          <w:caps w:val="0"/>
          <w:color w:val="auto"/>
          <w:sz w:val="32"/>
          <w:szCs w:val="32"/>
          <w:highlight w:val="none"/>
        </w:rPr>
        <w:t>不能合理解释价格构成因素</w:t>
      </w:r>
      <w:r>
        <w:rPr>
          <w:rFonts w:hint="eastAsia" w:ascii="仿宋" w:hAnsi="仿宋" w:eastAsia="仿宋" w:cs="仿宋"/>
          <w:caps w:val="0"/>
          <w:color w:val="auto"/>
          <w:sz w:val="32"/>
          <w:szCs w:val="32"/>
          <w:highlight w:val="none"/>
        </w:rPr>
        <w:t>或</w:t>
      </w:r>
      <w:r>
        <w:rPr>
          <w:rFonts w:hint="eastAsia" w:ascii="仿宋" w:hAnsi="仿宋" w:eastAsia="仿宋" w:cs="仿宋"/>
          <w:b/>
          <w:bCs/>
          <w:caps w:val="0"/>
          <w:color w:val="auto"/>
          <w:sz w:val="32"/>
          <w:szCs w:val="32"/>
          <w:highlight w:val="none"/>
        </w:rPr>
        <w:t>不能提供</w:t>
      </w:r>
      <w:r>
        <w:rPr>
          <w:rFonts w:hint="eastAsia" w:ascii="仿宋" w:hAnsi="仿宋" w:eastAsia="仿宋" w:cs="仿宋"/>
          <w:b/>
          <w:bCs/>
          <w:caps w:val="0"/>
          <w:color w:val="auto"/>
          <w:sz w:val="32"/>
          <w:szCs w:val="32"/>
          <w:highlight w:val="none"/>
          <w:lang w:eastAsia="zh-CN"/>
        </w:rPr>
        <w:t>合法有效</w:t>
      </w:r>
      <w:r>
        <w:rPr>
          <w:rFonts w:hint="eastAsia" w:ascii="仿宋" w:hAnsi="仿宋" w:eastAsia="仿宋" w:cs="仿宋"/>
          <w:b/>
          <w:bCs/>
          <w:caps w:val="0"/>
          <w:color w:val="auto"/>
          <w:sz w:val="32"/>
          <w:szCs w:val="32"/>
          <w:highlight w:val="none"/>
        </w:rPr>
        <w:t>证明材料</w:t>
      </w:r>
      <w:r>
        <w:rPr>
          <w:rFonts w:hint="eastAsia" w:ascii="仿宋" w:hAnsi="仿宋" w:eastAsia="仿宋" w:cs="仿宋"/>
          <w:caps w:val="0"/>
          <w:color w:val="auto"/>
          <w:sz w:val="32"/>
          <w:szCs w:val="32"/>
          <w:highlight w:val="none"/>
        </w:rPr>
        <w:t>的，</w:t>
      </w:r>
      <w:r>
        <w:rPr>
          <w:rFonts w:hint="eastAsia" w:ascii="仿宋" w:hAnsi="仿宋" w:eastAsia="仿宋" w:cs="仿宋"/>
          <w:caps w:val="0"/>
          <w:color w:val="auto"/>
          <w:sz w:val="32"/>
          <w:szCs w:val="32"/>
          <w:highlight w:val="none"/>
          <w:lang w:eastAsia="zh-CN"/>
        </w:rPr>
        <w:t>评审委员会</w:t>
      </w:r>
      <w:r>
        <w:rPr>
          <w:rFonts w:hint="eastAsia" w:ascii="仿宋" w:hAnsi="仿宋" w:eastAsia="仿宋" w:cs="仿宋"/>
          <w:caps w:val="0"/>
          <w:color w:val="auto"/>
          <w:sz w:val="32"/>
          <w:szCs w:val="32"/>
          <w:highlight w:val="none"/>
        </w:rPr>
        <w:t>有权拒绝该报价。</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3.3磋商响应文件的澄清和补正</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3.3.1在评标过程中，评审委员会可以书面形式要求磋商申请人对所提交磋商响应文件中不明确的内容进行书面澄清或说明，或者对细微偏差进行补正。评审委员会不接受磋商申请人主动提出的澄清、说明或补正。</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3.3.2澄清、说明和补正不得改变磋商响应文件的实质性内容（算术性错误修正的除外）。磋商申请人的书面澄清、说明和补正属于磋商响应文件的组成部分。</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3.3.3评审委员会对磋商申请人提交的澄清、说明或补正有疑问的，可以要求磋商申请人进一步澄清、说明或补正，直至满足评审委员会的要求。</w:t>
      </w:r>
    </w:p>
    <w:p>
      <w:pPr>
        <w:keepNext w:val="0"/>
        <w:keepLines w:val="0"/>
        <w:pageBreakBefore w:val="0"/>
        <w:shd w:val="clear" w:color="auto" w:fill="auto"/>
        <w:kinsoku/>
        <w:wordWrap/>
        <w:overflowPunct/>
        <w:topLinePunct w:val="0"/>
        <w:autoSpaceDE/>
        <w:autoSpaceDN/>
        <w:bidi w:val="0"/>
        <w:spacing w:line="580" w:lineRule="exact"/>
        <w:ind w:firstLine="482"/>
        <w:textAlignment w:val="auto"/>
        <w:rPr>
          <w:rFonts w:hint="eastAsia" w:ascii="仿宋" w:hAnsi="仿宋" w:eastAsia="仿宋" w:cs="仿宋"/>
          <w:b/>
          <w:caps w:val="0"/>
          <w:color w:val="auto"/>
          <w:sz w:val="32"/>
          <w:szCs w:val="32"/>
          <w:highlight w:val="none"/>
        </w:rPr>
      </w:pPr>
      <w:r>
        <w:rPr>
          <w:rFonts w:hint="eastAsia" w:ascii="仿宋" w:hAnsi="仿宋" w:eastAsia="仿宋" w:cs="仿宋"/>
          <w:b/>
          <w:caps w:val="0"/>
          <w:color w:val="auto"/>
          <w:sz w:val="32"/>
          <w:szCs w:val="32"/>
          <w:highlight w:val="none"/>
        </w:rPr>
        <w:t>3.4评标结果</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3.4.1评审委员会按照综合得分由高到低的顺序推荐成交候选人。</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3.4.2评审委员会完成评标后，应当向</w:t>
      </w:r>
      <w:r>
        <w:rPr>
          <w:rFonts w:hint="eastAsia" w:ascii="仿宋" w:hAnsi="仿宋" w:eastAsia="仿宋" w:cs="仿宋"/>
          <w:caps w:val="0"/>
          <w:color w:val="auto"/>
          <w:sz w:val="32"/>
          <w:szCs w:val="32"/>
          <w:highlight w:val="none"/>
          <w:lang w:eastAsia="zh-CN"/>
        </w:rPr>
        <w:t>采购人</w:t>
      </w:r>
      <w:r>
        <w:rPr>
          <w:rFonts w:hint="eastAsia" w:ascii="仿宋" w:hAnsi="仿宋" w:eastAsia="仿宋" w:cs="仿宋"/>
          <w:caps w:val="0"/>
          <w:color w:val="auto"/>
          <w:sz w:val="32"/>
          <w:szCs w:val="32"/>
          <w:highlight w:val="none"/>
        </w:rPr>
        <w:t>提交书面评审报告。</w:t>
      </w:r>
    </w:p>
    <w:p>
      <w:pPr>
        <w:keepNext w:val="0"/>
        <w:keepLines w:val="0"/>
        <w:pageBreakBefore w:val="0"/>
        <w:shd w:val="clear" w:color="auto" w:fill="auto"/>
        <w:kinsoku/>
        <w:wordWrap/>
        <w:overflowPunct/>
        <w:topLinePunct w:val="0"/>
        <w:autoSpaceDE/>
        <w:autoSpaceDN/>
        <w:bidi w:val="0"/>
        <w:spacing w:line="580" w:lineRule="exact"/>
        <w:ind w:firstLine="480"/>
        <w:textAlignment w:val="auto"/>
        <w:rPr>
          <w:rFonts w:hint="default"/>
          <w:highlight w:val="none"/>
        </w:rPr>
      </w:pPr>
      <w:r>
        <w:rPr>
          <w:rFonts w:hint="default"/>
          <w:highlight w:val="none"/>
        </w:rPr>
        <w:br w:type="page"/>
      </w:r>
    </w:p>
    <w:p>
      <w:pPr>
        <w:keepNext w:val="0"/>
        <w:keepLines w:val="0"/>
        <w:pageBreakBefore w:val="0"/>
        <w:shd w:val="clear" w:color="auto" w:fill="auto"/>
        <w:kinsoku/>
        <w:wordWrap/>
        <w:overflowPunct/>
        <w:topLinePunct w:val="0"/>
        <w:autoSpaceDE/>
        <w:autoSpaceDN/>
        <w:bidi w:val="0"/>
        <w:snapToGrid w:val="0"/>
        <w:spacing w:line="580" w:lineRule="exact"/>
        <w:ind w:firstLine="482"/>
        <w:textAlignment w:val="auto"/>
        <w:rPr>
          <w:rFonts w:hint="eastAsia" w:ascii="仿宋" w:hAnsi="仿宋" w:eastAsia="仿宋" w:cs="仿宋"/>
          <w:caps w:val="0"/>
          <w:color w:val="auto"/>
          <w:sz w:val="32"/>
          <w:szCs w:val="32"/>
          <w:highlight w:val="none"/>
          <w:lang w:eastAsia="zh-CN"/>
        </w:rPr>
      </w:pPr>
      <w:r>
        <w:rPr>
          <w:rFonts w:hint="eastAsia" w:ascii="仿宋" w:hAnsi="仿宋" w:eastAsia="仿宋" w:cs="仿宋"/>
          <w:caps w:val="0"/>
          <w:color w:val="auto"/>
          <w:sz w:val="32"/>
          <w:szCs w:val="32"/>
          <w:highlight w:val="none"/>
          <w:lang w:eastAsia="zh-CN"/>
        </w:rPr>
        <w:t>附件：</w:t>
      </w:r>
    </w:p>
    <w:p>
      <w:pPr>
        <w:keepNext w:val="0"/>
        <w:keepLines w:val="0"/>
        <w:pageBreakBefore w:val="0"/>
        <w:shd w:val="clear" w:color="auto" w:fill="auto"/>
        <w:kinsoku/>
        <w:wordWrap/>
        <w:overflowPunct/>
        <w:topLinePunct w:val="0"/>
        <w:autoSpaceDE/>
        <w:autoSpaceDN/>
        <w:bidi w:val="0"/>
        <w:snapToGrid w:val="0"/>
        <w:spacing w:line="580" w:lineRule="exact"/>
        <w:ind w:firstLine="482"/>
        <w:textAlignment w:val="auto"/>
        <w:rPr>
          <w:rFonts w:hint="eastAsia" w:ascii="仿宋" w:hAnsi="仿宋" w:eastAsia="仿宋" w:cs="仿宋"/>
          <w:caps w:val="0"/>
          <w:color w:val="auto"/>
          <w:sz w:val="32"/>
          <w:szCs w:val="32"/>
          <w:highlight w:val="none"/>
        </w:rPr>
      </w:pPr>
      <w:r>
        <w:rPr>
          <w:rFonts w:hint="eastAsia" w:ascii="仿宋" w:hAnsi="仿宋" w:eastAsia="仿宋" w:cs="仿宋"/>
          <w:caps w:val="0"/>
          <w:color w:val="auto"/>
          <w:sz w:val="32"/>
          <w:szCs w:val="32"/>
          <w:highlight w:val="none"/>
        </w:rPr>
        <w:t>本办法的分部分值如下：总分为100分，其中：磋商报价30分，</w:t>
      </w:r>
      <w:r>
        <w:rPr>
          <w:rFonts w:hint="eastAsia" w:ascii="仿宋" w:hAnsi="仿宋" w:eastAsia="仿宋" w:cs="仿宋"/>
          <w:caps w:val="0"/>
          <w:color w:val="auto"/>
          <w:sz w:val="32"/>
          <w:szCs w:val="32"/>
          <w:highlight w:val="none"/>
          <w:lang w:eastAsia="zh-CN"/>
        </w:rPr>
        <w:t>技术部分</w:t>
      </w:r>
      <w:r>
        <w:rPr>
          <w:rFonts w:hint="eastAsia" w:ascii="仿宋" w:hAnsi="仿宋" w:eastAsia="仿宋" w:cs="仿宋"/>
          <w:caps w:val="0"/>
          <w:color w:val="auto"/>
          <w:sz w:val="32"/>
          <w:szCs w:val="32"/>
          <w:highlight w:val="none"/>
          <w:lang w:val="en-US" w:eastAsia="zh-CN"/>
        </w:rPr>
        <w:t>70分</w:t>
      </w:r>
      <w:r>
        <w:rPr>
          <w:rFonts w:hint="eastAsia" w:ascii="仿宋" w:hAnsi="仿宋" w:eastAsia="仿宋" w:cs="仿宋"/>
          <w:caps w:val="0"/>
          <w:color w:val="auto"/>
          <w:sz w:val="32"/>
          <w:szCs w:val="32"/>
          <w:highlight w:val="none"/>
        </w:rPr>
        <w:t>。评审委员会对各</w:t>
      </w:r>
      <w:r>
        <w:rPr>
          <w:rFonts w:hint="eastAsia" w:ascii="仿宋" w:hAnsi="仿宋" w:eastAsia="仿宋" w:cs="仿宋"/>
          <w:caps w:val="0"/>
          <w:color w:val="auto"/>
          <w:sz w:val="32"/>
          <w:szCs w:val="32"/>
          <w:highlight w:val="none"/>
          <w:lang w:eastAsia="zh-CN"/>
        </w:rPr>
        <w:t>磋商申请单位</w:t>
      </w:r>
      <w:r>
        <w:rPr>
          <w:rFonts w:hint="eastAsia" w:ascii="仿宋" w:hAnsi="仿宋" w:eastAsia="仿宋" w:cs="仿宋"/>
          <w:caps w:val="0"/>
          <w:color w:val="auto"/>
          <w:sz w:val="32"/>
          <w:szCs w:val="32"/>
          <w:highlight w:val="none"/>
        </w:rPr>
        <w:t>的各项指标分别进行综合评审打分。</w:t>
      </w:r>
    </w:p>
    <w:p>
      <w:pPr>
        <w:pStyle w:val="2"/>
        <w:rPr>
          <w:rFonts w:hint="eastAsia"/>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Cs/>
          <w:sz w:val="32"/>
          <w:szCs w:val="32"/>
          <w:highlight w:val="none"/>
          <w:lang w:eastAsia="zh-CN"/>
        </w:rPr>
      </w:pPr>
      <w:bookmarkStart w:id="5" w:name="_Toc10849"/>
      <w:bookmarkStart w:id="6" w:name="_Toc2494_WPSOffice_Level3"/>
      <w:bookmarkStart w:id="7" w:name="_Toc28795_WPSOffice_Level3"/>
      <w:bookmarkStart w:id="8" w:name="_Toc28316_WPSOffice_Level3"/>
      <w:bookmarkStart w:id="9" w:name="_Toc5485_WPSOffice_Level3"/>
      <w:bookmarkStart w:id="10" w:name="_Toc25522_WPSOffice_Level3"/>
      <w:r>
        <w:rPr>
          <w:rFonts w:hint="eastAsia" w:ascii="方正仿宋_GBK" w:hAnsi="方正仿宋_GBK" w:eastAsia="方正仿宋_GBK" w:cs="方正仿宋_GBK"/>
          <w:b/>
          <w:bCs w:val="0"/>
          <w:sz w:val="32"/>
          <w:szCs w:val="32"/>
          <w:highlight w:val="none"/>
          <w:lang w:eastAsia="zh-CN"/>
        </w:rPr>
        <w:t>磋商报价：</w:t>
      </w:r>
      <w:r>
        <w:rPr>
          <w:rFonts w:hint="eastAsia" w:ascii="方正仿宋_GBK" w:hAnsi="方正仿宋_GBK" w:eastAsia="方正仿宋_GBK" w:cs="方正仿宋_GBK"/>
          <w:bCs/>
          <w:sz w:val="32"/>
          <w:szCs w:val="32"/>
          <w:highlight w:val="none"/>
          <w:lang w:eastAsia="zh-CN"/>
        </w:rPr>
        <w:t>磋商申请人在进行竞争性磋商时，根据自身承受能力报出最后磋商报价。磋商评审小组对各磋商申请人的最后磋商报价采用低价优先法计算打分。磋商评审小组对各磋商申请人的最后磋商报价进行评审，以磋商报价最低的为磋商评审基准价，满足磋商文件要求且磋商报价最低者得满分，其他磋商申请人的磋商报价分按照下列公式计算：磋商报价得分＝（磋商基准价/磋商报价）×</w:t>
      </w:r>
      <w:r>
        <w:rPr>
          <w:rFonts w:hint="eastAsia" w:ascii="方正仿宋_GBK" w:hAnsi="方正仿宋_GBK" w:eastAsia="方正仿宋_GBK" w:cs="方正仿宋_GBK"/>
          <w:bCs/>
          <w:sz w:val="32"/>
          <w:szCs w:val="32"/>
          <w:highlight w:val="none"/>
          <w:lang w:val="en-US" w:eastAsia="zh-CN"/>
        </w:rPr>
        <w:t>30</w:t>
      </w:r>
      <w:r>
        <w:rPr>
          <w:rFonts w:hint="eastAsia" w:ascii="方正仿宋_GBK" w:hAnsi="方正仿宋_GBK" w:eastAsia="方正仿宋_GBK" w:cs="方正仿宋_GBK"/>
          <w:bCs/>
          <w:sz w:val="32"/>
          <w:szCs w:val="32"/>
          <w:highlight w:val="none"/>
          <w:lang w:eastAsia="zh-CN"/>
        </w:rPr>
        <w:t>%×100（小数点后保留两位。）</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2"/>
        <w:rPr>
          <w:rFonts w:hint="eastAsia" w:ascii="方正仿宋_GBK" w:hAnsi="方正仿宋_GBK" w:eastAsia="方正仿宋_GBK" w:cs="方正仿宋_GBK"/>
          <w:b/>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2"/>
        <w:rPr>
          <w:rFonts w:hint="eastAsia" w:ascii="方正仿宋_GBK" w:hAnsi="方正仿宋_GBK" w:eastAsia="方正仿宋_GBK" w:cs="方正仿宋_GBK"/>
          <w:b/>
          <w:bCs w:val="0"/>
          <w:sz w:val="32"/>
          <w:szCs w:val="32"/>
          <w:highlight w:val="none"/>
          <w:lang w:eastAsia="zh-CN"/>
        </w:rPr>
      </w:pPr>
      <w:r>
        <w:rPr>
          <w:rFonts w:hint="eastAsia" w:ascii="方正仿宋_GBK" w:hAnsi="方正仿宋_GBK" w:eastAsia="方正仿宋_GBK" w:cs="方正仿宋_GBK"/>
          <w:b/>
          <w:bCs w:val="0"/>
          <w:sz w:val="32"/>
          <w:szCs w:val="32"/>
          <w:highlight w:val="none"/>
          <w:lang w:eastAsia="zh-CN"/>
        </w:rPr>
        <w:t>技术部分：</w:t>
      </w:r>
    </w:p>
    <w:p>
      <w:pPr>
        <w:keepNext w:val="0"/>
        <w:keepLines w:val="0"/>
        <w:pageBreakBefore w:val="0"/>
        <w:widowControl w:val="0"/>
        <w:kinsoku/>
        <w:wordWrap/>
        <w:overflowPunct/>
        <w:topLinePunct w:val="0"/>
        <w:autoSpaceDE/>
        <w:autoSpaceDN/>
        <w:bidi w:val="0"/>
        <w:adjustRightInd/>
        <w:snapToGrid/>
        <w:spacing w:line="590" w:lineRule="exact"/>
        <w:textAlignment w:val="auto"/>
        <w:outlineLvl w:val="2"/>
        <w:rPr>
          <w:rFonts w:hint="eastAsia" w:ascii="方正仿宋_GBK" w:hAnsi="方正仿宋_GBK" w:eastAsia="方正仿宋_GBK" w:cs="方正仿宋_GBK"/>
          <w:b/>
          <w:bCs w:val="0"/>
          <w:sz w:val="32"/>
          <w:szCs w:val="32"/>
          <w:highlight w:val="none"/>
        </w:rPr>
      </w:pPr>
      <w:r>
        <w:rPr>
          <w:rFonts w:hint="eastAsia" w:ascii="方正仿宋_GBK" w:hAnsi="方正仿宋_GBK" w:eastAsia="方正仿宋_GBK" w:cs="方正仿宋_GBK"/>
          <w:b/>
          <w:bCs w:val="0"/>
          <w:sz w:val="32"/>
          <w:szCs w:val="32"/>
          <w:highlight w:val="none"/>
          <w:lang w:eastAsia="zh-CN"/>
        </w:rPr>
        <w:t>一、</w:t>
      </w:r>
      <w:r>
        <w:rPr>
          <w:rFonts w:hint="eastAsia" w:ascii="方正仿宋_GBK" w:hAnsi="方正仿宋_GBK" w:eastAsia="方正仿宋_GBK" w:cs="方正仿宋_GBK"/>
          <w:b/>
          <w:bCs w:val="0"/>
          <w:sz w:val="32"/>
          <w:szCs w:val="32"/>
          <w:highlight w:val="none"/>
        </w:rPr>
        <w:t>设备选型</w:t>
      </w:r>
      <w:r>
        <w:rPr>
          <w:rFonts w:hint="eastAsia" w:ascii="方正仿宋_GBK" w:hAnsi="方正仿宋_GBK" w:eastAsia="方正仿宋_GBK" w:cs="方正仿宋_GBK"/>
          <w:b/>
          <w:bCs w:val="0"/>
          <w:sz w:val="32"/>
          <w:szCs w:val="32"/>
          <w:highlight w:val="none"/>
          <w:lang w:eastAsia="zh-CN"/>
        </w:rPr>
        <w:t>响应程度评审评分</w:t>
      </w:r>
      <w:r>
        <w:rPr>
          <w:rFonts w:hint="eastAsia" w:ascii="方正仿宋_GBK" w:hAnsi="方正仿宋_GBK" w:eastAsia="方正仿宋_GBK" w:cs="方正仿宋_GBK"/>
          <w:b/>
          <w:bCs w:val="0"/>
          <w:sz w:val="32"/>
          <w:szCs w:val="32"/>
          <w:highlight w:val="none"/>
        </w:rPr>
        <w:t>（满分</w:t>
      </w:r>
      <w:r>
        <w:rPr>
          <w:rFonts w:hint="eastAsia" w:ascii="方正仿宋_GBK" w:hAnsi="方正仿宋_GBK" w:eastAsia="方正仿宋_GBK" w:cs="方正仿宋_GBK"/>
          <w:b/>
          <w:bCs w:val="0"/>
          <w:sz w:val="32"/>
          <w:szCs w:val="32"/>
          <w:highlight w:val="none"/>
          <w:lang w:val="en-US" w:eastAsia="zh-CN"/>
        </w:rPr>
        <w:t>30</w:t>
      </w:r>
      <w:r>
        <w:rPr>
          <w:rFonts w:hint="eastAsia" w:ascii="方正仿宋_GBK" w:hAnsi="方正仿宋_GBK" w:eastAsia="方正仿宋_GBK" w:cs="方正仿宋_GBK"/>
          <w:b/>
          <w:bCs w:val="0"/>
          <w:sz w:val="32"/>
          <w:szCs w:val="32"/>
          <w:highlight w:val="none"/>
        </w:rPr>
        <w:t>分）</w:t>
      </w:r>
      <w:bookmarkEnd w:id="5"/>
      <w:bookmarkEnd w:id="6"/>
      <w:bookmarkEnd w:id="7"/>
      <w:bookmarkEnd w:id="8"/>
      <w:bookmarkEnd w:id="9"/>
      <w:bookmarkEnd w:id="10"/>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lang w:eastAsia="zh-CN"/>
        </w:rPr>
        <w:t>所投设备完全满足采购人需求的，得满分</w:t>
      </w:r>
      <w:r>
        <w:rPr>
          <w:rFonts w:hint="eastAsia" w:ascii="方正仿宋_GBK" w:hAnsi="方正仿宋_GBK" w:eastAsia="方正仿宋_GBK" w:cs="方正仿宋_GBK"/>
          <w:bCs/>
          <w:sz w:val="32"/>
          <w:szCs w:val="32"/>
          <w:highlight w:val="none"/>
          <w:lang w:val="en-US" w:eastAsia="zh-CN"/>
        </w:rPr>
        <w:t>30分；</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Cs/>
          <w:sz w:val="32"/>
          <w:szCs w:val="32"/>
          <w:highlight w:val="none"/>
          <w:lang w:val="en-US" w:eastAsia="zh-CN"/>
        </w:rPr>
        <w:t>在技术差数偏离表（详见本文件第四章“响应文件格式”）中，每一项目参数负偏离，扣2分，分数扣完为止（其中：与磋商文件第三章《采购需求及技术要求》中标注★的设备主要参数有负偏离的，每一项扣5分，分数扣完为止）。</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val="0"/>
          <w:sz w:val="32"/>
          <w:szCs w:val="32"/>
          <w:highlight w:val="none"/>
        </w:rPr>
      </w:pPr>
      <w:r>
        <w:rPr>
          <w:rFonts w:hint="eastAsia" w:ascii="方正仿宋_GBK" w:hAnsi="方正仿宋_GBK" w:eastAsia="方正仿宋_GBK" w:cs="方正仿宋_GBK"/>
          <w:b/>
          <w:bCs w:val="0"/>
          <w:sz w:val="32"/>
          <w:szCs w:val="32"/>
          <w:highlight w:val="none"/>
          <w:lang w:eastAsia="zh-CN"/>
        </w:rPr>
        <w:t>二、质量承诺及</w:t>
      </w:r>
      <w:r>
        <w:rPr>
          <w:rFonts w:hint="eastAsia" w:ascii="方正仿宋_GBK" w:hAnsi="方正仿宋_GBK" w:eastAsia="方正仿宋_GBK" w:cs="方正仿宋_GBK"/>
          <w:b/>
          <w:bCs w:val="0"/>
          <w:sz w:val="32"/>
          <w:szCs w:val="32"/>
          <w:highlight w:val="none"/>
        </w:rPr>
        <w:t>售后服务评审评分（满分</w:t>
      </w:r>
      <w:r>
        <w:rPr>
          <w:rFonts w:hint="eastAsia" w:ascii="方正仿宋_GBK" w:hAnsi="方正仿宋_GBK" w:eastAsia="方正仿宋_GBK" w:cs="方正仿宋_GBK"/>
          <w:b/>
          <w:bCs w:val="0"/>
          <w:sz w:val="32"/>
          <w:szCs w:val="32"/>
          <w:highlight w:val="none"/>
          <w:lang w:val="en-US" w:eastAsia="zh-CN"/>
        </w:rPr>
        <w:t>3</w:t>
      </w:r>
      <w:r>
        <w:rPr>
          <w:rFonts w:hint="eastAsia" w:ascii="方正仿宋_GBK" w:hAnsi="方正仿宋_GBK" w:eastAsia="方正仿宋_GBK" w:cs="方正仿宋_GBK"/>
          <w:b/>
          <w:bCs w:val="0"/>
          <w:sz w:val="32"/>
          <w:szCs w:val="32"/>
          <w:highlight w:val="none"/>
        </w:rPr>
        <w:t>0分）</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对所投产品质量保证承诺全面、有力，</w:t>
      </w:r>
      <w:r>
        <w:rPr>
          <w:rFonts w:hint="eastAsia" w:ascii="方正仿宋_GBK" w:hAnsi="方正仿宋_GBK" w:eastAsia="方正仿宋_GBK" w:cs="方正仿宋_GBK"/>
          <w:bCs/>
          <w:sz w:val="32"/>
          <w:szCs w:val="32"/>
          <w:highlight w:val="none"/>
        </w:rPr>
        <w:t>售后服务内容及承诺特别全面，解决措施具体可行效果好，有具体的保证措施且合理、可行，能较好的满足本项目要求，得</w:t>
      </w:r>
      <w:r>
        <w:rPr>
          <w:rFonts w:hint="eastAsia" w:ascii="方正仿宋_GBK" w:hAnsi="方正仿宋_GBK" w:eastAsia="方正仿宋_GBK" w:cs="方正仿宋_GBK"/>
          <w:bCs/>
          <w:sz w:val="32"/>
          <w:szCs w:val="32"/>
          <w:highlight w:val="none"/>
          <w:lang w:val="en-US" w:eastAsia="zh-CN"/>
        </w:rPr>
        <w:t>21</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3</w:t>
      </w:r>
      <w:r>
        <w:rPr>
          <w:rFonts w:hint="eastAsia" w:ascii="方正仿宋_GBK" w:hAnsi="方正仿宋_GBK" w:eastAsia="方正仿宋_GBK" w:cs="方正仿宋_GBK"/>
          <w:bCs/>
          <w:sz w:val="32"/>
          <w:szCs w:val="32"/>
          <w:highlight w:val="none"/>
        </w:rPr>
        <w:t>0分；</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对所投产品质量保证承诺较好，</w:t>
      </w:r>
      <w:r>
        <w:rPr>
          <w:rFonts w:hint="eastAsia" w:ascii="方正仿宋_GBK" w:hAnsi="方正仿宋_GBK" w:eastAsia="方正仿宋_GBK" w:cs="方正仿宋_GBK"/>
          <w:bCs/>
          <w:sz w:val="32"/>
          <w:szCs w:val="32"/>
          <w:highlight w:val="none"/>
        </w:rPr>
        <w:t>售后服务内容及承诺</w:t>
      </w:r>
      <w:r>
        <w:rPr>
          <w:rFonts w:hint="eastAsia" w:ascii="方正仿宋_GBK" w:hAnsi="方正仿宋_GBK" w:eastAsia="方正仿宋_GBK" w:cs="方正仿宋_GBK"/>
          <w:bCs/>
          <w:sz w:val="32"/>
          <w:szCs w:val="32"/>
          <w:highlight w:val="none"/>
          <w:lang w:eastAsia="zh-CN"/>
        </w:rPr>
        <w:t>基本有针对性</w:t>
      </w:r>
      <w:r>
        <w:rPr>
          <w:rFonts w:hint="eastAsia" w:ascii="方正仿宋_GBK" w:hAnsi="方正仿宋_GBK" w:eastAsia="方正仿宋_GBK" w:cs="方正仿宋_GBK"/>
          <w:bCs/>
          <w:sz w:val="32"/>
          <w:szCs w:val="32"/>
          <w:highlight w:val="none"/>
        </w:rPr>
        <w:t>，解决措施</w:t>
      </w:r>
      <w:r>
        <w:rPr>
          <w:rFonts w:hint="eastAsia" w:ascii="方正仿宋_GBK" w:hAnsi="方正仿宋_GBK" w:eastAsia="方正仿宋_GBK" w:cs="方正仿宋_GBK"/>
          <w:bCs/>
          <w:sz w:val="32"/>
          <w:szCs w:val="32"/>
          <w:highlight w:val="none"/>
          <w:lang w:eastAsia="zh-CN"/>
        </w:rPr>
        <w:t>一般</w:t>
      </w:r>
      <w:r>
        <w:rPr>
          <w:rFonts w:hint="eastAsia" w:ascii="方正仿宋_GBK" w:hAnsi="方正仿宋_GBK" w:eastAsia="方正仿宋_GBK" w:cs="方正仿宋_GBK"/>
          <w:bCs/>
          <w:sz w:val="32"/>
          <w:szCs w:val="32"/>
          <w:highlight w:val="none"/>
        </w:rPr>
        <w:t>，基本满足本项目要求，</w:t>
      </w:r>
      <w:r>
        <w:rPr>
          <w:rFonts w:hint="eastAsia" w:ascii="方正仿宋_GBK" w:hAnsi="方正仿宋_GBK" w:eastAsia="方正仿宋_GBK" w:cs="方正仿宋_GBK"/>
          <w:bCs/>
          <w:color w:val="auto"/>
          <w:sz w:val="32"/>
          <w:szCs w:val="32"/>
          <w:highlight w:val="none"/>
        </w:rPr>
        <w:t>得</w:t>
      </w:r>
      <w:r>
        <w:rPr>
          <w:rFonts w:hint="eastAsia" w:ascii="方正仿宋_GBK" w:hAnsi="方正仿宋_GBK" w:eastAsia="方正仿宋_GBK" w:cs="方正仿宋_GBK"/>
          <w:bCs/>
          <w:color w:val="auto"/>
          <w:sz w:val="32"/>
          <w:szCs w:val="32"/>
          <w:highlight w:val="none"/>
          <w:lang w:val="en-US" w:eastAsia="zh-CN"/>
        </w:rPr>
        <w:t>11</w:t>
      </w:r>
      <w:r>
        <w:rPr>
          <w:rFonts w:hint="eastAsia" w:ascii="方正仿宋_GBK" w:hAnsi="方正仿宋_GBK" w:eastAsia="方正仿宋_GBK" w:cs="方正仿宋_GBK"/>
          <w:bCs/>
          <w:color w:val="auto"/>
          <w:sz w:val="32"/>
          <w:szCs w:val="32"/>
          <w:highlight w:val="none"/>
        </w:rPr>
        <w:t>－</w:t>
      </w:r>
      <w:r>
        <w:rPr>
          <w:rFonts w:hint="eastAsia" w:ascii="方正仿宋_GBK" w:hAnsi="方正仿宋_GBK" w:eastAsia="方正仿宋_GBK" w:cs="方正仿宋_GBK"/>
          <w:bCs/>
          <w:color w:val="auto"/>
          <w:sz w:val="32"/>
          <w:szCs w:val="32"/>
          <w:highlight w:val="none"/>
          <w:lang w:val="en-US" w:eastAsia="zh-CN"/>
        </w:rPr>
        <w:t>20</w:t>
      </w:r>
      <w:r>
        <w:rPr>
          <w:rFonts w:hint="eastAsia" w:ascii="方正仿宋_GBK" w:hAnsi="方正仿宋_GBK" w:eastAsia="方正仿宋_GBK" w:cs="方正仿宋_GBK"/>
          <w:bCs/>
          <w:color w:val="auto"/>
          <w:sz w:val="32"/>
          <w:szCs w:val="32"/>
          <w:highlight w:val="none"/>
        </w:rPr>
        <w:t>分</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sz w:val="32"/>
          <w:szCs w:val="32"/>
          <w:highlight w:val="none"/>
          <w:lang w:eastAsia="zh-CN"/>
        </w:rPr>
        <w:t>对所投产品质量保证承诺一般，</w:t>
      </w:r>
      <w:r>
        <w:rPr>
          <w:rFonts w:hint="eastAsia" w:ascii="方正仿宋_GBK" w:hAnsi="方正仿宋_GBK" w:eastAsia="方正仿宋_GBK" w:cs="方正仿宋_GBK"/>
          <w:bCs/>
          <w:sz w:val="32"/>
          <w:szCs w:val="32"/>
          <w:highlight w:val="none"/>
        </w:rPr>
        <w:t>售后服务内容及承诺</w:t>
      </w:r>
      <w:r>
        <w:rPr>
          <w:rFonts w:hint="eastAsia" w:ascii="方正仿宋_GBK" w:hAnsi="方正仿宋_GBK" w:eastAsia="方正仿宋_GBK" w:cs="方正仿宋_GBK"/>
          <w:bCs/>
          <w:sz w:val="32"/>
          <w:szCs w:val="32"/>
          <w:highlight w:val="none"/>
          <w:lang w:eastAsia="zh-CN"/>
        </w:rPr>
        <w:t>没有针对性</w:t>
      </w:r>
      <w:r>
        <w:rPr>
          <w:rFonts w:hint="eastAsia" w:ascii="方正仿宋_GBK" w:hAnsi="方正仿宋_GBK" w:eastAsia="方正仿宋_GBK" w:cs="方正仿宋_GBK"/>
          <w:bCs/>
          <w:sz w:val="32"/>
          <w:szCs w:val="32"/>
          <w:highlight w:val="none"/>
        </w:rPr>
        <w:t>，解决措施</w:t>
      </w:r>
      <w:r>
        <w:rPr>
          <w:rFonts w:hint="eastAsia" w:ascii="方正仿宋_GBK" w:hAnsi="方正仿宋_GBK" w:eastAsia="方正仿宋_GBK" w:cs="方正仿宋_GBK"/>
          <w:bCs/>
          <w:sz w:val="32"/>
          <w:szCs w:val="32"/>
          <w:highlight w:val="none"/>
          <w:lang w:eastAsia="zh-CN"/>
        </w:rPr>
        <w:t>形式化</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eastAsia="zh-CN"/>
        </w:rPr>
        <w:t>不能完全</w:t>
      </w:r>
      <w:r>
        <w:rPr>
          <w:rFonts w:hint="eastAsia" w:ascii="方正仿宋_GBK" w:hAnsi="方正仿宋_GBK" w:eastAsia="方正仿宋_GBK" w:cs="方正仿宋_GBK"/>
          <w:bCs/>
          <w:sz w:val="32"/>
          <w:szCs w:val="32"/>
          <w:highlight w:val="none"/>
        </w:rPr>
        <w:t>满足本项目要求，</w:t>
      </w:r>
      <w:r>
        <w:rPr>
          <w:rFonts w:hint="eastAsia" w:ascii="方正仿宋_GBK" w:hAnsi="方正仿宋_GBK" w:eastAsia="方正仿宋_GBK" w:cs="方正仿宋_GBK"/>
          <w:bCs/>
          <w:color w:val="auto"/>
          <w:sz w:val="32"/>
          <w:szCs w:val="32"/>
          <w:highlight w:val="none"/>
        </w:rPr>
        <w:t>得</w:t>
      </w:r>
      <w:r>
        <w:rPr>
          <w:rFonts w:hint="eastAsia" w:ascii="方正仿宋_GBK" w:hAnsi="方正仿宋_GBK" w:eastAsia="方正仿宋_GBK" w:cs="方正仿宋_GBK"/>
          <w:bCs/>
          <w:color w:val="auto"/>
          <w:sz w:val="32"/>
          <w:szCs w:val="32"/>
          <w:highlight w:val="none"/>
          <w:lang w:val="en-US" w:eastAsia="zh-CN"/>
        </w:rPr>
        <w:t>1</w:t>
      </w:r>
      <w:r>
        <w:rPr>
          <w:rFonts w:hint="eastAsia" w:ascii="方正仿宋_GBK" w:hAnsi="方正仿宋_GBK" w:eastAsia="方正仿宋_GBK" w:cs="方正仿宋_GBK"/>
          <w:bCs/>
          <w:color w:val="auto"/>
          <w:sz w:val="32"/>
          <w:szCs w:val="32"/>
          <w:highlight w:val="none"/>
        </w:rPr>
        <w:t>－</w:t>
      </w:r>
      <w:r>
        <w:rPr>
          <w:rFonts w:hint="eastAsia" w:ascii="方正仿宋_GBK" w:hAnsi="方正仿宋_GBK" w:eastAsia="方正仿宋_GBK" w:cs="方正仿宋_GBK"/>
          <w:bCs/>
          <w:color w:val="auto"/>
          <w:sz w:val="32"/>
          <w:szCs w:val="32"/>
          <w:highlight w:val="none"/>
          <w:lang w:val="en-US" w:eastAsia="zh-CN"/>
        </w:rPr>
        <w:t>10</w:t>
      </w:r>
      <w:r>
        <w:rPr>
          <w:rFonts w:hint="eastAsia" w:ascii="方正仿宋_GBK" w:hAnsi="方正仿宋_GBK" w:eastAsia="方正仿宋_GBK" w:cs="方正仿宋_GBK"/>
          <w:bCs/>
          <w:color w:val="auto"/>
          <w:sz w:val="32"/>
          <w:szCs w:val="32"/>
          <w:highlight w:val="none"/>
        </w:rPr>
        <w:t>分；</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highlight w:val="none"/>
        </w:rPr>
        <w:t>无</w:t>
      </w:r>
      <w:r>
        <w:rPr>
          <w:rFonts w:hint="eastAsia" w:ascii="方正仿宋_GBK" w:hAnsi="方正仿宋_GBK" w:eastAsia="方正仿宋_GBK" w:cs="方正仿宋_GBK"/>
          <w:bCs/>
          <w:sz w:val="32"/>
          <w:szCs w:val="32"/>
          <w:highlight w:val="none"/>
          <w:lang w:eastAsia="zh-CN"/>
        </w:rPr>
        <w:t>质量</w:t>
      </w:r>
      <w:r>
        <w:rPr>
          <w:rFonts w:hint="eastAsia" w:ascii="方正仿宋_GBK" w:hAnsi="方正仿宋_GBK" w:eastAsia="方正仿宋_GBK" w:cs="方正仿宋_GBK"/>
          <w:bCs/>
          <w:sz w:val="32"/>
          <w:szCs w:val="32"/>
          <w:highlight w:val="none"/>
        </w:rPr>
        <w:t>承诺、</w:t>
      </w:r>
      <w:r>
        <w:rPr>
          <w:rFonts w:hint="eastAsia" w:ascii="方正仿宋_GBK" w:hAnsi="方正仿宋_GBK" w:eastAsia="方正仿宋_GBK" w:cs="方正仿宋_GBK"/>
          <w:bCs/>
          <w:sz w:val="32"/>
          <w:szCs w:val="32"/>
          <w:highlight w:val="none"/>
          <w:lang w:eastAsia="zh-CN"/>
        </w:rPr>
        <w:t>或无售后服务措施的</w:t>
      </w:r>
      <w:r>
        <w:rPr>
          <w:rFonts w:hint="eastAsia" w:ascii="方正仿宋_GBK" w:hAnsi="方正仿宋_GBK" w:eastAsia="方正仿宋_GBK" w:cs="方正仿宋_GBK"/>
          <w:bCs/>
          <w:sz w:val="32"/>
          <w:szCs w:val="32"/>
          <w:highlight w:val="none"/>
        </w:rPr>
        <w:t>不得分</w:t>
      </w:r>
      <w:r>
        <w:rPr>
          <w:rFonts w:hint="eastAsia" w:ascii="方正仿宋_GBK" w:hAnsi="方正仿宋_GBK" w:eastAsia="方正仿宋_GBK" w:cs="方正仿宋_GBK"/>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bCs w:val="0"/>
          <w:sz w:val="32"/>
          <w:szCs w:val="32"/>
          <w:highlight w:val="none"/>
          <w:lang w:eastAsia="zh-CN"/>
        </w:rPr>
      </w:pPr>
      <w:r>
        <w:rPr>
          <w:rFonts w:hint="eastAsia" w:ascii="方正仿宋_GBK" w:hAnsi="方正仿宋_GBK" w:eastAsia="方正仿宋_GBK" w:cs="方正仿宋_GBK"/>
          <w:b/>
          <w:bCs w:val="0"/>
          <w:sz w:val="32"/>
          <w:szCs w:val="32"/>
          <w:highlight w:val="none"/>
          <w:lang w:eastAsia="zh-CN"/>
        </w:rPr>
        <w:t>三、人员安排（满分</w:t>
      </w:r>
      <w:r>
        <w:rPr>
          <w:rFonts w:hint="eastAsia" w:ascii="方正仿宋_GBK" w:hAnsi="方正仿宋_GBK" w:eastAsia="方正仿宋_GBK" w:cs="方正仿宋_GBK"/>
          <w:b/>
          <w:bCs w:val="0"/>
          <w:sz w:val="32"/>
          <w:szCs w:val="32"/>
          <w:highlight w:val="none"/>
          <w:lang w:val="en-US" w:eastAsia="zh-CN"/>
        </w:rPr>
        <w:t>10</w:t>
      </w:r>
      <w:r>
        <w:rPr>
          <w:rFonts w:hint="eastAsia" w:ascii="方正仿宋_GBK" w:hAnsi="方正仿宋_GBK" w:eastAsia="方正仿宋_GBK" w:cs="方正仿宋_GBK"/>
          <w:b/>
          <w:bCs w:val="0"/>
          <w:sz w:val="32"/>
          <w:szCs w:val="32"/>
          <w:highlight w:val="none"/>
          <w:lang w:eastAsia="zh-CN"/>
        </w:rPr>
        <w:t>分）</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lang w:val="en-US" w:eastAsia="zh-CN"/>
        </w:rPr>
        <w:t>人员安排（包括人员配备、结构、学历、专业技能搭配）完善具体、合理可行，针对性强，得（8-10分）；</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bCs/>
          <w:sz w:val="32"/>
          <w:szCs w:val="32"/>
          <w:highlight w:val="none"/>
          <w:lang w:val="en-US" w:eastAsia="zh-CN"/>
        </w:rPr>
        <w:t>人员安排（包括人员配备、结构、学历、专业技能搭配）合理可行，有一定的针对性，得（4-7分）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jc w:val="left"/>
        <w:textAlignment w:val="auto"/>
        <w:rPr>
          <w:rFonts w:hint="default"/>
          <w:highlight w:val="none"/>
        </w:rPr>
      </w:pPr>
      <w:r>
        <w:rPr>
          <w:rFonts w:hint="eastAsia" w:ascii="方正仿宋_GBK" w:hAnsi="方正仿宋_GBK" w:eastAsia="方正仿宋_GBK" w:cs="方正仿宋_GBK"/>
          <w:bCs/>
          <w:sz w:val="32"/>
          <w:szCs w:val="32"/>
          <w:highlight w:val="none"/>
          <w:lang w:val="en-US" w:eastAsia="zh-CN"/>
        </w:rPr>
        <w:t>3.人员安排（包括人员配备、结构、学历、专业技能搭配）针对性较差，得（1-3分）。</w:t>
      </w:r>
    </w:p>
    <w:p>
      <w:pPr>
        <w:pStyle w:val="2"/>
        <w:rPr>
          <w:rFonts w:hint="eastAsia"/>
          <w:highlight w:val="none"/>
          <w:lang w:eastAsia="zh-CN"/>
        </w:rPr>
      </w:pPr>
    </w:p>
    <w:p>
      <w:pPr>
        <w:rPr>
          <w:rFonts w:hint="default"/>
          <w:highlight w:val="none"/>
        </w:rPr>
      </w:pPr>
      <w:r>
        <w:rPr>
          <w:rFonts w:hint="default"/>
          <w:highlight w:val="none"/>
        </w:rPr>
        <w:br w:type="page"/>
      </w:r>
    </w:p>
    <w:p>
      <w:pPr>
        <w:numPr>
          <w:ilvl w:val="0"/>
          <w:numId w:val="6"/>
        </w:numPr>
        <w:jc w:val="cente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采购需求及技术要求</w:t>
      </w:r>
    </w:p>
    <w:p>
      <w:pPr>
        <w:keepNext w:val="0"/>
        <w:keepLines w:val="0"/>
        <w:pageBreakBefore w:val="0"/>
        <w:numPr>
          <w:ilvl w:val="0"/>
          <w:numId w:val="7"/>
        </w:numPr>
        <w:shd w:val="clear" w:color="auto" w:fill="auto"/>
        <w:kinsoku/>
        <w:wordWrap/>
        <w:overflowPunct/>
        <w:topLinePunct w:val="0"/>
        <w:autoSpaceDE/>
        <w:autoSpaceDN/>
        <w:bidi w:val="0"/>
        <w:snapToGrid w:val="0"/>
        <w:spacing w:line="580" w:lineRule="exact"/>
        <w:ind w:left="0" w:leftChars="0" w:firstLine="420" w:firstLineChars="0"/>
        <w:textAlignment w:val="auto"/>
        <w:rPr>
          <w:rFonts w:hint="default" w:ascii="仿宋" w:hAnsi="仿宋" w:eastAsia="仿宋" w:cs="仿宋"/>
          <w:b/>
          <w:bCs/>
          <w:caps w:val="0"/>
          <w:color w:val="auto"/>
          <w:sz w:val="32"/>
          <w:szCs w:val="32"/>
          <w:highlight w:val="none"/>
          <w:lang w:val="en-US" w:eastAsia="zh-CN"/>
        </w:rPr>
      </w:pPr>
      <w:r>
        <w:rPr>
          <w:rFonts w:hint="default" w:ascii="仿宋" w:hAnsi="仿宋" w:eastAsia="仿宋" w:cs="仿宋"/>
          <w:b/>
          <w:bCs/>
          <w:caps w:val="0"/>
          <w:color w:val="auto"/>
          <w:sz w:val="32"/>
          <w:szCs w:val="32"/>
          <w:highlight w:val="none"/>
          <w:lang w:val="en-US" w:eastAsia="zh-CN"/>
        </w:rPr>
        <w:t>项目需求一览表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4065"/>
        <w:gridCol w:w="814"/>
        <w:gridCol w:w="966"/>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5"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序号</w:t>
            </w:r>
          </w:p>
        </w:tc>
        <w:tc>
          <w:tcPr>
            <w:tcW w:w="4065"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设备名称</w:t>
            </w:r>
          </w:p>
        </w:tc>
        <w:tc>
          <w:tcPr>
            <w:tcW w:w="814"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数量</w:t>
            </w:r>
          </w:p>
        </w:tc>
        <w:tc>
          <w:tcPr>
            <w:tcW w:w="966"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单位</w:t>
            </w:r>
          </w:p>
        </w:tc>
        <w:tc>
          <w:tcPr>
            <w:tcW w:w="2221" w:type="dxa"/>
            <w:shd w:val="clear" w:color="auto" w:fill="D7D7D7" w:themeFill="background1" w:themeFillShade="D8"/>
            <w:vAlign w:val="center"/>
          </w:tcPr>
          <w:p>
            <w:pPr>
              <w:jc w:val="center"/>
              <w:rPr>
                <w:rFonts w:hint="eastAsia" w:ascii="方正仿宋_GBK" w:hAnsi="方正仿宋_GBK" w:eastAsia="方正仿宋_GBK" w:cs="方正仿宋_GBK"/>
                <w:b/>
                <w:bCs/>
                <w:color w:val="auto"/>
                <w:sz w:val="28"/>
                <w:szCs w:val="28"/>
                <w:highlight w:val="none"/>
                <w:vertAlign w:val="baseline"/>
                <w:lang w:val="en-US" w:eastAsia="zh-CN"/>
              </w:rPr>
            </w:pPr>
            <w:r>
              <w:rPr>
                <w:rFonts w:hint="eastAsia" w:ascii="方正仿宋_GBK" w:hAnsi="方正仿宋_GBK" w:eastAsia="方正仿宋_GBK" w:cs="方正仿宋_GBK"/>
                <w:b/>
                <w:bCs/>
                <w:color w:val="auto"/>
                <w:sz w:val="28"/>
                <w:szCs w:val="28"/>
                <w:highlight w:val="none"/>
                <w:vertAlign w:val="baseline"/>
                <w:lang w:val="en-US" w:eastAsia="zh-CN"/>
              </w:rPr>
              <w:t>预算单价（万元）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全自动血液细胞分析仪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2</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t>全自动血液体液细胞分析仪</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3</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全自动生化免疫流水线</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4</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全自动凝血分析仪</w:t>
            </w:r>
          </w:p>
        </w:tc>
        <w:tc>
          <w:tcPr>
            <w:tcW w:w="814"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5</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血栓弹力图仪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6</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全自动化学发光测定仪</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7</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生物显微镜</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8</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default" w:ascii="Times New Roman" w:hAnsi="Times New Roman" w:eastAsia="方正仿宋_GBK" w:cs="Times New Roman"/>
                <w:b w:val="0"/>
                <w:bCs w:val="0"/>
                <w:snapToGrid/>
                <w:color w:val="auto"/>
                <w:kern w:val="0"/>
                <w:sz w:val="32"/>
                <w:szCs w:val="32"/>
                <w:highlight w:val="none"/>
                <w:u w:val="none"/>
                <w:shd w:val="clear"/>
                <w:lang w:val="en-US" w:eastAsia="zh-CN" w:bidi="ar-SA"/>
              </w:rPr>
              <w:t>尿液化学分析仪</w:t>
            </w:r>
          </w:p>
        </w:tc>
        <w:tc>
          <w:tcPr>
            <w:tcW w:w="814" w:type="dxa"/>
            <w:vAlign w:val="center"/>
          </w:tcPr>
          <w:p>
            <w:pPr>
              <w:jc w:val="center"/>
              <w:rPr>
                <w:rFonts w:hint="eastAsia" w:ascii="方正仿宋_GBK" w:hAnsi="方正仿宋_GBK" w:eastAsia="方正仿宋_GBK" w:cs="方正仿宋_GBK"/>
                <w:b w:val="0"/>
                <w:bCs w:val="0"/>
                <w:snapToGrid/>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snapToGrid/>
                <w:color w:val="auto"/>
                <w:kern w:val="2"/>
                <w:sz w:val="28"/>
                <w:szCs w:val="28"/>
                <w:highlight w:val="none"/>
                <w:vertAlign w:val="baseline"/>
                <w:lang w:val="en-US" w:eastAsia="zh-CN" w:bidi="ar-SA"/>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9</w:t>
            </w:r>
          </w:p>
        </w:tc>
        <w:tc>
          <w:tcPr>
            <w:tcW w:w="4065" w:type="dxa"/>
            <w:vAlign w:val="center"/>
          </w:tcPr>
          <w:p>
            <w:pPr>
              <w:pStyle w:val="32"/>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pPr>
            <w:r>
              <w:rPr>
                <w:rFonts w:hint="eastAsia" w:ascii="Times New Roman" w:hAnsi="Times New Roman" w:eastAsia="方正仿宋_GBK" w:cs="Times New Roman"/>
                <w:b w:val="0"/>
                <w:bCs w:val="0"/>
                <w:snapToGrid/>
                <w:color w:val="auto"/>
                <w:kern w:val="0"/>
                <w:sz w:val="32"/>
                <w:szCs w:val="32"/>
                <w:highlight w:val="none"/>
                <w:u w:val="none"/>
                <w:shd w:val="clear"/>
                <w:lang w:val="en-US" w:eastAsia="zh-CN" w:bidi="ar-SA"/>
              </w:rPr>
              <w:t>医用冷藏冷冻箱</w:t>
            </w:r>
          </w:p>
        </w:tc>
        <w:tc>
          <w:tcPr>
            <w:tcW w:w="814"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w:t>
            </w:r>
          </w:p>
        </w:tc>
        <w:tc>
          <w:tcPr>
            <w:tcW w:w="966" w:type="dxa"/>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台</w:t>
            </w:r>
          </w:p>
        </w:tc>
        <w:tc>
          <w:tcPr>
            <w:tcW w:w="2221" w:type="dxa"/>
            <w:vAlign w:val="center"/>
          </w:tcPr>
          <w:p>
            <w:pPr>
              <w:keepNext w:val="0"/>
              <w:keepLines w:val="0"/>
              <w:widowControl/>
              <w:suppressLineNumbers w:val="0"/>
              <w:jc w:val="center"/>
              <w:textAlignment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i w:val="0"/>
                <w:iCs w:val="0"/>
                <w:snapToGrid/>
                <w:color w:val="000000"/>
                <w:kern w:val="0"/>
                <w:sz w:val="28"/>
                <w:szCs w:val="2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0" w:type="dxa"/>
            <w:gridSpan w:val="4"/>
            <w:vAlign w:val="center"/>
          </w:tcPr>
          <w:p>
            <w:pPr>
              <w:jc w:val="center"/>
              <w:rPr>
                <w:rFonts w:hint="eastAsia"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合计</w:t>
            </w:r>
          </w:p>
        </w:tc>
        <w:tc>
          <w:tcPr>
            <w:tcW w:w="2221" w:type="dxa"/>
            <w:vAlign w:val="center"/>
          </w:tcPr>
          <w:p>
            <w:pPr>
              <w:jc w:val="center"/>
              <w:rPr>
                <w:rFonts w:hint="default" w:ascii="方正仿宋_GBK" w:hAnsi="方正仿宋_GBK" w:eastAsia="方正仿宋_GBK" w:cs="方正仿宋_GBK"/>
                <w:b w:val="0"/>
                <w:bCs w:val="0"/>
                <w:color w:val="auto"/>
                <w:sz w:val="28"/>
                <w:szCs w:val="28"/>
                <w:highlight w:val="none"/>
                <w:vertAlign w:val="baseline"/>
                <w:lang w:val="en-US" w:eastAsia="zh-CN"/>
              </w:rPr>
            </w:pPr>
            <w:r>
              <w:rPr>
                <w:rFonts w:hint="eastAsia" w:ascii="方正仿宋_GBK" w:hAnsi="方正仿宋_GBK" w:eastAsia="方正仿宋_GBK" w:cs="方正仿宋_GBK"/>
                <w:b w:val="0"/>
                <w:bCs w:val="0"/>
                <w:color w:val="auto"/>
                <w:sz w:val="28"/>
                <w:szCs w:val="28"/>
                <w:highlight w:val="none"/>
                <w:vertAlign w:val="baseline"/>
                <w:lang w:val="en-US" w:eastAsia="zh-CN"/>
              </w:rPr>
              <w:t>17</w:t>
            </w:r>
          </w:p>
        </w:tc>
      </w:tr>
    </w:tbl>
    <w:p>
      <w:pPr>
        <w:pStyle w:val="2"/>
        <w:rPr>
          <w:rFonts w:hint="default"/>
          <w:highlight w:val="none"/>
          <w:lang w:val="en-US" w:eastAsia="zh-CN"/>
        </w:rPr>
      </w:pPr>
    </w:p>
    <w:p>
      <w:pPr>
        <w:keepNext w:val="0"/>
        <w:keepLines w:val="0"/>
        <w:pageBreakBefore w:val="0"/>
        <w:numPr>
          <w:ilvl w:val="0"/>
          <w:numId w:val="0"/>
        </w:numPr>
        <w:shd w:val="clear" w:color="auto" w:fill="auto"/>
        <w:kinsoku/>
        <w:wordWrap/>
        <w:overflowPunct/>
        <w:topLinePunct w:val="0"/>
        <w:autoSpaceDE/>
        <w:autoSpaceDN/>
        <w:bidi w:val="0"/>
        <w:snapToGrid w:val="0"/>
        <w:spacing w:line="580" w:lineRule="exact"/>
        <w:textAlignment w:val="auto"/>
        <w:rPr>
          <w:rFonts w:hint="eastAsia" w:ascii="仿宋" w:hAnsi="仿宋" w:eastAsia="仿宋" w:cs="仿宋"/>
          <w:caps w:val="0"/>
          <w:color w:val="auto"/>
          <w:sz w:val="32"/>
          <w:szCs w:val="32"/>
          <w:highlight w:val="none"/>
          <w:lang w:val="en-US" w:eastAsia="zh-CN"/>
        </w:rPr>
      </w:pPr>
      <w:r>
        <w:rPr>
          <w:rFonts w:hint="eastAsia" w:ascii="仿宋" w:hAnsi="仿宋" w:eastAsia="仿宋" w:cs="仿宋"/>
          <w:caps w:val="0"/>
          <w:color w:val="auto"/>
          <w:sz w:val="32"/>
          <w:szCs w:val="32"/>
          <w:highlight w:val="none"/>
          <w:lang w:val="en-US" w:eastAsia="zh-CN"/>
        </w:rPr>
        <w:t>说明：</w:t>
      </w:r>
    </w:p>
    <w:p>
      <w:pPr>
        <w:keepNext w:val="0"/>
        <w:keepLines w:val="0"/>
        <w:pageBreakBefore w:val="0"/>
        <w:numPr>
          <w:ilvl w:val="0"/>
          <w:numId w:val="8"/>
        </w:numPr>
        <w:shd w:val="clear" w:color="auto" w:fill="auto"/>
        <w:kinsoku/>
        <w:wordWrap/>
        <w:overflowPunct/>
        <w:topLinePunct w:val="0"/>
        <w:autoSpaceDE/>
        <w:autoSpaceDN/>
        <w:bidi w:val="0"/>
        <w:snapToGrid w:val="0"/>
        <w:spacing w:line="580" w:lineRule="exact"/>
        <w:ind w:left="0" w:leftChars="0" w:firstLine="640" w:firstLineChars="200"/>
        <w:textAlignment w:val="auto"/>
        <w:rPr>
          <w:rFonts w:hint="default" w:ascii="仿宋" w:hAnsi="仿宋" w:eastAsia="仿宋" w:cs="仿宋"/>
          <w:caps w:val="0"/>
          <w:color w:val="auto"/>
          <w:sz w:val="32"/>
          <w:szCs w:val="32"/>
          <w:highlight w:val="none"/>
          <w:lang w:val="en-US" w:eastAsia="zh-CN"/>
        </w:rPr>
      </w:pPr>
      <w:r>
        <w:rPr>
          <w:rFonts w:hint="default" w:ascii="仿宋" w:hAnsi="仿宋" w:eastAsia="仿宋" w:cs="仿宋"/>
          <w:caps w:val="0"/>
          <w:color w:val="auto"/>
          <w:sz w:val="32"/>
          <w:szCs w:val="32"/>
          <w:highlight w:val="none"/>
          <w:lang w:val="en-US" w:eastAsia="zh-CN"/>
        </w:rPr>
        <w:t>各</w:t>
      </w:r>
      <w:r>
        <w:rPr>
          <w:rFonts w:hint="eastAsia" w:ascii="仿宋" w:hAnsi="仿宋" w:eastAsia="仿宋" w:cs="仿宋"/>
          <w:caps w:val="0"/>
          <w:color w:val="auto"/>
          <w:sz w:val="32"/>
          <w:szCs w:val="32"/>
          <w:highlight w:val="none"/>
          <w:lang w:val="en-US" w:eastAsia="zh-CN"/>
        </w:rPr>
        <w:t>磋商申请人</w:t>
      </w:r>
      <w:r>
        <w:rPr>
          <w:rFonts w:hint="default" w:ascii="仿宋" w:hAnsi="仿宋" w:eastAsia="仿宋" w:cs="仿宋"/>
          <w:caps w:val="0"/>
          <w:color w:val="auto"/>
          <w:sz w:val="32"/>
          <w:szCs w:val="32"/>
          <w:highlight w:val="none"/>
          <w:lang w:val="en-US" w:eastAsia="zh-CN"/>
        </w:rPr>
        <w:t>必须对本章《</w:t>
      </w:r>
      <w:r>
        <w:rPr>
          <w:rFonts w:hint="eastAsia" w:ascii="仿宋" w:hAnsi="仿宋" w:eastAsia="仿宋" w:cs="仿宋"/>
          <w:caps w:val="0"/>
          <w:color w:val="auto"/>
          <w:sz w:val="32"/>
          <w:szCs w:val="32"/>
          <w:highlight w:val="none"/>
          <w:lang w:val="en-US" w:eastAsia="zh-CN"/>
        </w:rPr>
        <w:t>采购需求及技术要求</w:t>
      </w:r>
      <w:r>
        <w:rPr>
          <w:rFonts w:hint="default" w:ascii="仿宋" w:hAnsi="仿宋" w:eastAsia="仿宋" w:cs="仿宋"/>
          <w:caps w:val="0"/>
          <w:color w:val="auto"/>
          <w:sz w:val="32"/>
          <w:szCs w:val="32"/>
          <w:highlight w:val="none"/>
          <w:lang w:val="en-US" w:eastAsia="zh-CN"/>
        </w:rPr>
        <w:t>》中的技术参数要求作出全面、真实的响应，同时填写技术规格偏离表。若响应情况与本文件技术标准和要求内容不符且无有效证明，而</w:t>
      </w:r>
      <w:r>
        <w:rPr>
          <w:rFonts w:hint="eastAsia" w:ascii="仿宋" w:hAnsi="仿宋" w:eastAsia="仿宋" w:cs="仿宋"/>
          <w:caps w:val="0"/>
          <w:color w:val="auto"/>
          <w:sz w:val="32"/>
          <w:szCs w:val="32"/>
          <w:highlight w:val="none"/>
          <w:lang w:val="en-US" w:eastAsia="zh-CN"/>
        </w:rPr>
        <w:t>磋商申请人</w:t>
      </w:r>
      <w:r>
        <w:rPr>
          <w:rFonts w:hint="default" w:ascii="仿宋" w:hAnsi="仿宋" w:eastAsia="仿宋" w:cs="仿宋"/>
          <w:caps w:val="0"/>
          <w:color w:val="auto"/>
          <w:sz w:val="32"/>
          <w:szCs w:val="32"/>
          <w:highlight w:val="none"/>
          <w:lang w:val="en-US" w:eastAsia="zh-CN"/>
        </w:rPr>
        <w:t>又未在响应文件中作出说明和解释的，</w:t>
      </w:r>
      <w:r>
        <w:rPr>
          <w:rFonts w:hint="eastAsia" w:ascii="仿宋" w:hAnsi="仿宋" w:eastAsia="仿宋" w:cs="仿宋"/>
          <w:caps w:val="0"/>
          <w:color w:val="auto"/>
          <w:sz w:val="32"/>
          <w:szCs w:val="32"/>
          <w:highlight w:val="none"/>
          <w:lang w:val="en-US" w:eastAsia="zh-CN"/>
        </w:rPr>
        <w:t>磋商</w:t>
      </w:r>
      <w:r>
        <w:rPr>
          <w:rFonts w:hint="default" w:ascii="仿宋" w:hAnsi="仿宋" w:eastAsia="仿宋" w:cs="仿宋"/>
          <w:caps w:val="0"/>
          <w:color w:val="auto"/>
          <w:sz w:val="32"/>
          <w:szCs w:val="32"/>
          <w:highlight w:val="none"/>
          <w:lang w:val="en-US" w:eastAsia="zh-CN"/>
        </w:rPr>
        <w:t>小组在评审时将视为不响应该条技术要求的规定。</w:t>
      </w:r>
    </w:p>
    <w:p>
      <w:pPr>
        <w:keepNext w:val="0"/>
        <w:keepLines w:val="0"/>
        <w:pageBreakBefore w:val="0"/>
        <w:numPr>
          <w:ilvl w:val="0"/>
          <w:numId w:val="8"/>
        </w:numPr>
        <w:shd w:val="clear" w:color="auto" w:fill="auto"/>
        <w:kinsoku/>
        <w:wordWrap/>
        <w:overflowPunct/>
        <w:topLinePunct w:val="0"/>
        <w:autoSpaceDE/>
        <w:autoSpaceDN/>
        <w:bidi w:val="0"/>
        <w:snapToGrid w:val="0"/>
        <w:spacing w:line="580" w:lineRule="exact"/>
        <w:ind w:left="0" w:leftChars="0" w:firstLine="640" w:firstLineChars="200"/>
        <w:textAlignment w:val="auto"/>
        <w:rPr>
          <w:rFonts w:hint="default" w:ascii="仿宋" w:hAnsi="仿宋" w:eastAsia="仿宋" w:cs="仿宋"/>
          <w:caps w:val="0"/>
          <w:color w:val="auto"/>
          <w:sz w:val="32"/>
          <w:szCs w:val="32"/>
          <w:highlight w:val="none"/>
          <w:lang w:val="en-US" w:eastAsia="zh-CN"/>
        </w:rPr>
      </w:pPr>
      <w:r>
        <w:rPr>
          <w:rFonts w:hint="default" w:ascii="仿宋" w:hAnsi="仿宋" w:eastAsia="仿宋" w:cs="仿宋"/>
          <w:caps w:val="0"/>
          <w:color w:val="auto"/>
          <w:sz w:val="32"/>
          <w:szCs w:val="32"/>
          <w:highlight w:val="none"/>
          <w:lang w:val="en-US" w:eastAsia="zh-CN"/>
        </w:rPr>
        <w:t>本章各项技术参数、规格和性能要求如出现引用某一特定的专利技术、商标、名称、设计、原产地或供应者等情况，则仅起参考作用。</w:t>
      </w:r>
      <w:r>
        <w:rPr>
          <w:rFonts w:hint="eastAsia" w:ascii="仿宋" w:hAnsi="仿宋" w:eastAsia="仿宋" w:cs="仿宋"/>
          <w:caps w:val="0"/>
          <w:color w:val="auto"/>
          <w:sz w:val="32"/>
          <w:szCs w:val="32"/>
          <w:highlight w:val="none"/>
          <w:lang w:val="en-US" w:eastAsia="zh-CN"/>
        </w:rPr>
        <w:t>磋商申请人</w:t>
      </w:r>
      <w:r>
        <w:rPr>
          <w:rFonts w:hint="default" w:ascii="仿宋" w:hAnsi="仿宋" w:eastAsia="仿宋" w:cs="仿宋"/>
          <w:caps w:val="0"/>
          <w:color w:val="auto"/>
          <w:sz w:val="32"/>
          <w:szCs w:val="32"/>
          <w:highlight w:val="none"/>
          <w:lang w:val="en-US" w:eastAsia="zh-CN"/>
        </w:rPr>
        <w:t>可选用实质上“相当于”或“优于”该参考技术规格要求的产品投标。</w:t>
      </w:r>
    </w:p>
    <w:p>
      <w:pPr>
        <w:numPr>
          <w:ilvl w:val="0"/>
          <w:numId w:val="6"/>
        </w:numP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default" w:ascii="Times New Roman" w:hAnsi="Times New Roman" w:eastAsia="方正小标宋_GBK" w:cs="Times New Roman"/>
          <w:b w:val="0"/>
          <w:bCs w:val="0"/>
          <w:snapToGrid/>
          <w:color w:val="auto"/>
          <w:kern w:val="2"/>
          <w:sz w:val="44"/>
          <w:szCs w:val="36"/>
          <w:highlight w:val="none"/>
          <w:lang w:val="en-US" w:eastAsia="zh-CN" w:bidi="ar-SA"/>
        </w:rPr>
        <w:br w:type="page"/>
      </w:r>
    </w:p>
    <w:p>
      <w:pPr>
        <w:numPr>
          <w:ilvl w:val="0"/>
          <w:numId w:val="7"/>
        </w:numPr>
        <w:ind w:left="0" w:leftChars="0" w:firstLine="420" w:firstLineChars="0"/>
        <w:rPr>
          <w:rFonts w:hint="eastAsia" w:ascii="仿宋" w:hAnsi="仿宋" w:eastAsia="仿宋" w:cs="仿宋"/>
          <w:b/>
          <w:bCs/>
          <w:caps w:val="0"/>
          <w:color w:val="auto"/>
          <w:sz w:val="32"/>
          <w:szCs w:val="32"/>
          <w:highlight w:val="none"/>
          <w:lang w:val="en-US" w:eastAsia="zh-CN"/>
        </w:rPr>
      </w:pPr>
      <w:r>
        <w:rPr>
          <w:rFonts w:hint="eastAsia" w:ascii="仿宋" w:hAnsi="仿宋" w:eastAsia="仿宋" w:cs="仿宋"/>
          <w:b/>
          <w:bCs/>
          <w:caps w:val="0"/>
          <w:color w:val="auto"/>
          <w:sz w:val="32"/>
          <w:szCs w:val="32"/>
          <w:highlight w:val="none"/>
          <w:lang w:val="en-US" w:eastAsia="zh-CN"/>
        </w:rPr>
        <w:t>技术标准和要求</w:t>
      </w:r>
    </w:p>
    <w:p>
      <w:pPr>
        <w:spacing w:line="360" w:lineRule="auto"/>
        <w:jc w:val="center"/>
        <w:rPr>
          <w:rFonts w:ascii="Times New Roman" w:hAnsi="Times New Roman" w:cs="Times New Roman"/>
          <w:b/>
          <w:sz w:val="36"/>
          <w:szCs w:val="36"/>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32"/>
          <w:szCs w:val="32"/>
          <w:highlight w:val="none"/>
        </w:rPr>
      </w:pPr>
      <w:r>
        <w:rPr>
          <w:rFonts w:hint="eastAsia" w:ascii="方正仿宋_GBK" w:hAnsi="方正仿宋_GBK" w:eastAsia="方正仿宋_GBK" w:cs="方正仿宋_GBK"/>
          <w:b/>
          <w:bCs w:val="0"/>
          <w:sz w:val="32"/>
          <w:szCs w:val="32"/>
          <w:highlight w:val="none"/>
          <w:lang w:eastAsia="zh-CN"/>
        </w:rPr>
        <w:t>（一）全自动血液细胞分析仪</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highlight w:val="none"/>
        </w:rPr>
      </w:pP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*检测原理：</w:t>
      </w:r>
      <w:r>
        <w:rPr>
          <w:rFonts w:hint="eastAsia" w:asciiTheme="minorEastAsia" w:hAnsiTheme="minorEastAsia" w:eastAsiaTheme="minorEastAsia" w:cstheme="minorEastAsia"/>
          <w:color w:val="000000"/>
          <w:sz w:val="24"/>
          <w:highlight w:val="none"/>
        </w:rPr>
        <w:t>采用激光散射法对白细胞进行准确的五分类检测，</w:t>
      </w:r>
      <w:r>
        <w:rPr>
          <w:rFonts w:hint="eastAsia" w:asciiTheme="minorEastAsia" w:hAnsiTheme="minorEastAsia" w:eastAsiaTheme="minorEastAsia" w:cstheme="minorEastAsia"/>
          <w:sz w:val="24"/>
          <w:highlight w:val="none"/>
        </w:rPr>
        <w:t>采用免疫比浊法进行C-反应蛋白（CRP）测定</w:t>
      </w:r>
    </w:p>
    <w:p>
      <w:pPr>
        <w:pStyle w:val="30"/>
        <w:numPr>
          <w:ilvl w:val="0"/>
          <w:numId w:val="9"/>
        </w:numPr>
        <w:spacing w:line="360" w:lineRule="auto"/>
        <w:ind w:firstLineChars="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分类通道：具有独立的嗜碱性粒细胞通道</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*检测参数：26项可报告参数（不含散点图和直方图）</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*研究参数：6项，具有异常淋巴细胞、有核红细胞和原始细胞报警信息</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进样方式：全自动进样，封闭进样</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*检测模式：具有独立CRP、五分类+CRP等3种以上全血检测模式</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样本添加：可随时添加样本</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进样器容量：40个</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进样模式：具有独立的静脉全血、末梢全血、预稀释血检测模式</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*样本用量：五分类+CRP模式≤40μl，CRP模式≤20μl</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*检测速度：五分类+CRP模式≥50个样本/小时</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*预稀释模式：自动定量打出稀释液，具备五分类+CRP功能</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*CRP线性范围：0.3~300mg/L</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CRP携带污染：≤1.0%</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操作系统：全中文操作分析报告软件</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排堵方式：正反冲洗，高压灼烧</w:t>
      </w:r>
    </w:p>
    <w:p>
      <w:pPr>
        <w:pStyle w:val="30"/>
        <w:numPr>
          <w:ilvl w:val="0"/>
          <w:numId w:val="9"/>
        </w:numPr>
        <w:spacing w:line="360" w:lineRule="auto"/>
        <w:ind w:firstLine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具有原厂配套的试剂、校准品、质控品，并提供校准品溯源性文件</w:t>
      </w:r>
    </w:p>
    <w:p>
      <w:pPr>
        <w:pStyle w:val="30"/>
        <w:numPr>
          <w:ilvl w:val="0"/>
          <w:numId w:val="0"/>
        </w:numPr>
        <w:spacing w:line="360" w:lineRule="auto"/>
        <w:ind w:leftChars="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18.</w:t>
      </w:r>
      <w:r>
        <w:rPr>
          <w:rFonts w:hint="eastAsia" w:asciiTheme="minorEastAsia" w:hAnsiTheme="minorEastAsia" w:eastAsiaTheme="minorEastAsia" w:cstheme="minorEastAsia"/>
          <w:sz w:val="24"/>
          <w:highlight w:val="none"/>
          <w:lang w:eastAsia="zh-CN"/>
        </w:rPr>
        <w:t>工作电压：</w:t>
      </w:r>
      <w:r>
        <w:rPr>
          <w:rFonts w:hint="eastAsia" w:asciiTheme="minorEastAsia" w:hAnsiTheme="minorEastAsia" w:eastAsiaTheme="minorEastAsia" w:cstheme="minorEastAsia"/>
          <w:sz w:val="24"/>
          <w:highlight w:val="none"/>
          <w:u w:val="single" w:color="FFFFFF"/>
        </w:rPr>
        <w:t>(100V-240V～)允差±10%</w:t>
      </w:r>
    </w:p>
    <w:p>
      <w:pPr>
        <w:keepNext w:val="0"/>
        <w:keepLines w:val="0"/>
        <w:pageBreakBefore w:val="0"/>
        <w:numPr>
          <w:ilvl w:val="0"/>
          <w:numId w:val="0"/>
        </w:numPr>
        <w:shd w:val="clear" w:color="auto" w:fill="auto"/>
        <w:kinsoku/>
        <w:wordWrap/>
        <w:overflowPunct/>
        <w:topLinePunct w:val="0"/>
        <w:autoSpaceDE/>
        <w:autoSpaceDN/>
        <w:bidi w:val="0"/>
        <w:snapToGrid w:val="0"/>
        <w:spacing w:line="580" w:lineRule="exact"/>
        <w:textAlignment w:val="auto"/>
        <w:rPr>
          <w:rFonts w:hint="default" w:ascii="仿宋" w:hAnsi="仿宋" w:eastAsia="仿宋" w:cs="仿宋"/>
          <w:caps w:val="0"/>
          <w:color w:val="auto"/>
          <w:sz w:val="32"/>
          <w:szCs w:val="32"/>
          <w:highlight w:val="none"/>
          <w:lang w:val="en-US" w:eastAsia="zh-CN"/>
        </w:rPr>
      </w:pPr>
    </w:p>
    <w:p>
      <w:pPr>
        <w:numPr>
          <w:ilvl w:val="0"/>
          <w:numId w:val="0"/>
        </w:numPr>
        <w:ind w:left="420" w:leftChars="0"/>
        <w:rPr>
          <w:rFonts w:hint="default"/>
          <w:highlight w:val="none"/>
        </w:rPr>
      </w:pPr>
    </w:p>
    <w:p>
      <w:pPr>
        <w:rPr>
          <w:rFonts w:hint="eastAsia" w:ascii="方正仿宋_GBK" w:hAnsi="方正仿宋_GBK" w:eastAsia="方正仿宋_GBK" w:cs="方正仿宋_GBK"/>
          <w:b/>
          <w:bCs w:val="0"/>
          <w:sz w:val="32"/>
          <w:szCs w:val="32"/>
          <w:highlight w:val="none"/>
          <w:lang w:eastAsia="zh-CN"/>
        </w:rPr>
      </w:pPr>
      <w:r>
        <w:rPr>
          <w:rFonts w:hint="eastAsia" w:ascii="方正仿宋_GBK" w:hAnsi="方正仿宋_GBK" w:eastAsia="方正仿宋_GBK" w:cs="方正仿宋_GBK"/>
          <w:b/>
          <w:bCs w:val="0"/>
          <w:sz w:val="32"/>
          <w:szCs w:val="32"/>
          <w:highlight w:val="none"/>
          <w:lang w:eastAsia="zh-CN"/>
        </w:rPr>
        <w:br w:type="page"/>
      </w:r>
    </w:p>
    <w:p>
      <w:pPr>
        <w:pStyle w:val="2"/>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val="0"/>
          <w:sz w:val="32"/>
          <w:szCs w:val="32"/>
          <w:highlight w:val="none"/>
          <w:lang w:eastAsia="zh-CN"/>
        </w:rPr>
      </w:pPr>
      <w:r>
        <w:rPr>
          <w:rFonts w:hint="eastAsia" w:ascii="方正仿宋_GBK" w:hAnsi="方正仿宋_GBK" w:eastAsia="方正仿宋_GBK" w:cs="方正仿宋_GBK"/>
          <w:b/>
          <w:bCs w:val="0"/>
          <w:sz w:val="32"/>
          <w:szCs w:val="32"/>
          <w:highlight w:val="none"/>
          <w:lang w:eastAsia="zh-CN"/>
        </w:rPr>
        <w:t>（二）全自动血液体液细胞分析仪</w:t>
      </w:r>
    </w:p>
    <w:p>
      <w:pPr>
        <w:pStyle w:val="2"/>
        <w:rPr>
          <w:rFonts w:hint="default"/>
          <w:highlight w:val="none"/>
        </w:rPr>
      </w:pP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检测方法及原理：</w:t>
      </w:r>
      <w:r>
        <w:rPr>
          <w:rFonts w:hint="eastAsia" w:ascii="Times New Roman" w:hAnsi="Times New Roman" w:cs="Times New Roman"/>
          <w:sz w:val="24"/>
          <w:szCs w:val="24"/>
          <w:highlight w:val="none"/>
        </w:rPr>
        <w:t>血细胞分析采用</w:t>
      </w:r>
      <w:r>
        <w:rPr>
          <w:rFonts w:ascii="Times New Roman" w:hAnsi="Times New Roman" w:cs="Times New Roman"/>
          <w:sz w:val="24"/>
          <w:szCs w:val="24"/>
          <w:highlight w:val="none"/>
        </w:rPr>
        <w:t>半导体激光法、鞘流电阻抗法、荧光染色法</w:t>
      </w:r>
      <w:r>
        <w:rPr>
          <w:rFonts w:hint="eastAsia" w:ascii="Times New Roman" w:hAnsi="Times New Roman" w:cs="Times New Roman"/>
          <w:sz w:val="24"/>
          <w:szCs w:val="24"/>
          <w:highlight w:val="none"/>
        </w:rPr>
        <w:t>和</w:t>
      </w:r>
      <w:r>
        <w:rPr>
          <w:rFonts w:ascii="Times New Roman" w:hAnsi="Times New Roman" w:cs="Times New Roman"/>
          <w:sz w:val="24"/>
          <w:szCs w:val="24"/>
          <w:highlight w:val="none"/>
        </w:rPr>
        <w:t>流式细胞技术</w:t>
      </w:r>
      <w:r>
        <w:rPr>
          <w:rFonts w:hint="eastAsia" w:ascii="Times New Roman" w:hAnsi="Times New Roman" w:cs="Times New Roman"/>
          <w:sz w:val="24"/>
          <w:szCs w:val="24"/>
          <w:highlight w:val="none"/>
        </w:rPr>
        <w:t>原理，CRP、SAA检测采用胶乳增强免疫散射比浊法</w:t>
      </w:r>
      <w:r>
        <w:rPr>
          <w:rFonts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bookmarkStart w:id="11" w:name="_Hlk73456909"/>
      <w:r>
        <w:rPr>
          <w:rFonts w:ascii="Segoe UI Symbol" w:hAnsi="Segoe UI Symbol" w:cs="Segoe UI Symbol"/>
          <w:sz w:val="24"/>
          <w:szCs w:val="24"/>
          <w:highlight w:val="none"/>
        </w:rPr>
        <w:t>★</w:t>
      </w:r>
      <w:r>
        <w:rPr>
          <w:rFonts w:hint="eastAsia" w:ascii="Times New Roman" w:hAnsi="Times New Roman" w:cs="Times New Roman"/>
          <w:sz w:val="24"/>
          <w:szCs w:val="24"/>
          <w:highlight w:val="none"/>
        </w:rPr>
        <w:t>报告</w:t>
      </w:r>
      <w:r>
        <w:rPr>
          <w:rFonts w:ascii="Times New Roman" w:hAnsi="Times New Roman" w:cs="Times New Roman"/>
          <w:sz w:val="24"/>
          <w:szCs w:val="24"/>
          <w:highlight w:val="none"/>
        </w:rPr>
        <w:t>参数：</w:t>
      </w:r>
      <w:r>
        <w:rPr>
          <w:rFonts w:hint="eastAsia" w:ascii="Times New Roman" w:hAnsi="Times New Roman" w:cs="Times New Roman"/>
          <w:sz w:val="24"/>
          <w:szCs w:val="24"/>
          <w:highlight w:val="none"/>
        </w:rPr>
        <w:t>血液分析</w:t>
      </w:r>
      <w:r>
        <w:rPr>
          <w:rFonts w:ascii="Times New Roman" w:hAnsi="Times New Roman" w:cs="Times New Roman"/>
          <w:sz w:val="24"/>
          <w:szCs w:val="24"/>
          <w:highlight w:val="none"/>
        </w:rPr>
        <w:t>报告参数≥37个，三维散点图≥3个</w:t>
      </w:r>
      <w:r>
        <w:rPr>
          <w:rFonts w:hint="eastAsia" w:ascii="Times New Roman" w:hAnsi="Times New Roman" w:cs="Times New Roman"/>
          <w:sz w:val="24"/>
          <w:szCs w:val="24"/>
          <w:highlight w:val="none"/>
        </w:rPr>
        <w:t>；体液分析报告参数</w:t>
      </w:r>
      <w:r>
        <w:rPr>
          <w:rFonts w:ascii="Times New Roman" w:hAnsi="Times New Roman" w:cs="Times New Roman"/>
          <w:sz w:val="24"/>
          <w:szCs w:val="24"/>
          <w:highlight w:val="none"/>
        </w:rPr>
        <w:t>≥7个</w:t>
      </w:r>
      <w:r>
        <w:rPr>
          <w:rFonts w:hint="eastAsia" w:ascii="Times New Roman" w:hAnsi="Times New Roman" w:cs="Times New Roman"/>
          <w:sz w:val="24"/>
          <w:szCs w:val="24"/>
          <w:highlight w:val="none"/>
        </w:rPr>
        <w:t>；CRP报告参数</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2</w:t>
      </w:r>
      <w:r>
        <w:rPr>
          <w:rFonts w:ascii="Times New Roman" w:hAnsi="Times New Roman" w:cs="Times New Roman"/>
          <w:sz w:val="24"/>
          <w:szCs w:val="24"/>
          <w:highlight w:val="none"/>
        </w:rPr>
        <w:t>个</w:t>
      </w:r>
      <w:r>
        <w:rPr>
          <w:rFonts w:hint="eastAsia" w:ascii="Times New Roman" w:hAnsi="Times New Roman" w:cs="Times New Roman"/>
          <w:sz w:val="24"/>
          <w:szCs w:val="24"/>
          <w:highlight w:val="none"/>
        </w:rPr>
        <w:t>；SAA报告参数</w:t>
      </w:r>
      <w:r>
        <w:rPr>
          <w:rFonts w:ascii="Times New Roman" w:hAnsi="Times New Roman" w:cs="Times New Roman"/>
          <w:sz w:val="24"/>
          <w:szCs w:val="24"/>
          <w:highlight w:val="none"/>
        </w:rPr>
        <w:t>≥1个</w:t>
      </w:r>
      <w:r>
        <w:rPr>
          <w:rFonts w:hint="eastAsia" w:ascii="Times New Roman" w:hAnsi="Times New Roman" w:cs="Times New Roman"/>
          <w:sz w:val="24"/>
          <w:szCs w:val="24"/>
          <w:highlight w:val="none"/>
        </w:rPr>
        <w:t>。</w:t>
      </w:r>
    </w:p>
    <w:bookmarkEnd w:id="11"/>
    <w:p>
      <w:pPr>
        <w:numPr>
          <w:ilvl w:val="0"/>
          <w:numId w:val="10"/>
        </w:numPr>
        <w:spacing w:line="360" w:lineRule="auto"/>
        <w:rPr>
          <w:rFonts w:ascii="Times New Roman" w:hAnsi="Times New Roman" w:cs="Times New Roman"/>
          <w:sz w:val="24"/>
          <w:szCs w:val="24"/>
          <w:highlight w:val="none"/>
        </w:rPr>
      </w:pPr>
      <w:r>
        <w:rPr>
          <w:rFonts w:ascii="Segoe UI Symbol" w:hAnsi="Segoe UI Symbol" w:cs="Segoe UI Symbol"/>
          <w:sz w:val="24"/>
          <w:szCs w:val="24"/>
          <w:highlight w:val="none"/>
        </w:rPr>
        <w:t>★</w:t>
      </w:r>
      <w:r>
        <w:rPr>
          <w:rFonts w:hint="eastAsia" w:ascii="Segoe UI Symbol" w:hAnsi="Segoe UI Symbol" w:cs="Segoe UI Symbol"/>
          <w:sz w:val="24"/>
          <w:szCs w:val="24"/>
          <w:highlight w:val="none"/>
        </w:rPr>
        <w:t>单机</w:t>
      </w:r>
      <w:r>
        <w:rPr>
          <w:rFonts w:ascii="Times New Roman" w:hAnsi="Times New Roman" w:cs="Times New Roman"/>
          <w:sz w:val="24"/>
          <w:szCs w:val="24"/>
          <w:highlight w:val="none"/>
        </w:rPr>
        <w:t>检测速度：CBC＋DIFF＋NRBC ≥1</w:t>
      </w:r>
      <w:r>
        <w:rPr>
          <w:rFonts w:hint="eastAsia" w:ascii="Times New Roman" w:hAnsi="Times New Roman" w:cs="Times New Roman"/>
          <w:sz w:val="24"/>
          <w:szCs w:val="24"/>
          <w:highlight w:val="none"/>
        </w:rPr>
        <w:t>1</w:t>
      </w:r>
      <w:r>
        <w:rPr>
          <w:rFonts w:ascii="Times New Roman" w:hAnsi="Times New Roman" w:cs="Times New Roman"/>
          <w:sz w:val="24"/>
          <w:szCs w:val="24"/>
          <w:highlight w:val="none"/>
        </w:rPr>
        <w:t>0个样本/</w:t>
      </w:r>
      <w:bookmarkStart w:id="12" w:name="OLE_LINK6"/>
      <w:bookmarkStart w:id="13" w:name="OLE_LINK5"/>
      <w:r>
        <w:rPr>
          <w:rFonts w:ascii="Times New Roman" w:hAnsi="Times New Roman" w:cs="Times New Roman"/>
          <w:sz w:val="24"/>
          <w:szCs w:val="24"/>
          <w:highlight w:val="none"/>
        </w:rPr>
        <w:t>小时；CBC＋DIFF＋NRBC＋</w:t>
      </w:r>
      <w:r>
        <w:rPr>
          <w:rFonts w:hint="eastAsia" w:ascii="Times New Roman" w:hAnsi="Times New Roman" w:cs="Times New Roman"/>
          <w:sz w:val="24"/>
          <w:szCs w:val="24"/>
          <w:highlight w:val="none"/>
        </w:rPr>
        <w:t>CRP</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10</w:t>
      </w:r>
      <w:r>
        <w:rPr>
          <w:rFonts w:ascii="Times New Roman" w:hAnsi="Times New Roman" w:cs="Times New Roman"/>
          <w:sz w:val="24"/>
          <w:szCs w:val="24"/>
          <w:highlight w:val="none"/>
        </w:rPr>
        <w:t>0样本/小时</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CBC＋DIFF＋NRBC＋</w:t>
      </w:r>
      <w:r>
        <w:rPr>
          <w:rFonts w:hint="eastAsia" w:ascii="Times New Roman" w:hAnsi="Times New Roman" w:cs="Times New Roman"/>
          <w:sz w:val="24"/>
          <w:szCs w:val="24"/>
          <w:highlight w:val="none"/>
        </w:rPr>
        <w:t>SAA</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10</w:t>
      </w:r>
      <w:r>
        <w:rPr>
          <w:rFonts w:ascii="Times New Roman" w:hAnsi="Times New Roman" w:cs="Times New Roman"/>
          <w:sz w:val="24"/>
          <w:szCs w:val="24"/>
          <w:highlight w:val="none"/>
        </w:rPr>
        <w:t>0样本/小时</w:t>
      </w:r>
      <w:bookmarkEnd w:id="12"/>
      <w:bookmarkEnd w:id="13"/>
      <w:r>
        <w:rPr>
          <w:rFonts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ascii="Segoe UI Symbol" w:hAnsi="Segoe UI Symbol" w:cs="Segoe UI Symbol"/>
          <w:sz w:val="24"/>
          <w:szCs w:val="24"/>
          <w:highlight w:val="none"/>
        </w:rPr>
        <w:t>★</w:t>
      </w:r>
      <w:r>
        <w:rPr>
          <w:rFonts w:ascii="Times New Roman" w:hAnsi="Times New Roman" w:cs="Times New Roman"/>
          <w:sz w:val="24"/>
          <w:szCs w:val="24"/>
          <w:highlight w:val="none"/>
        </w:rPr>
        <w:t>进样</w:t>
      </w:r>
      <w:r>
        <w:rPr>
          <w:rFonts w:hint="eastAsia" w:ascii="Times New Roman" w:hAnsi="Times New Roman" w:cs="Times New Roman"/>
          <w:sz w:val="24"/>
          <w:szCs w:val="24"/>
          <w:highlight w:val="none"/>
        </w:rPr>
        <w:t>方式</w:t>
      </w:r>
      <w:r>
        <w:rPr>
          <w:rFonts w:ascii="Times New Roman" w:hAnsi="Times New Roman" w:cs="Times New Roman"/>
          <w:sz w:val="24"/>
          <w:szCs w:val="24"/>
          <w:highlight w:val="none"/>
        </w:rPr>
        <w:t>及</w:t>
      </w:r>
      <w:r>
        <w:rPr>
          <w:rFonts w:hint="eastAsia" w:ascii="Times New Roman" w:hAnsi="Times New Roman" w:cs="Times New Roman"/>
          <w:sz w:val="24"/>
          <w:szCs w:val="24"/>
          <w:highlight w:val="none"/>
        </w:rPr>
        <w:t>用血</w:t>
      </w:r>
      <w:r>
        <w:rPr>
          <w:rFonts w:ascii="Times New Roman" w:hAnsi="Times New Roman" w:cs="Times New Roman"/>
          <w:sz w:val="24"/>
          <w:szCs w:val="24"/>
          <w:highlight w:val="none"/>
        </w:rPr>
        <w:t>量：</w:t>
      </w:r>
      <w:r>
        <w:rPr>
          <w:rFonts w:hint="eastAsia" w:ascii="Times New Roman" w:hAnsi="Times New Roman" w:cs="Times New Roman"/>
          <w:sz w:val="24"/>
          <w:szCs w:val="24"/>
          <w:highlight w:val="none"/>
        </w:rPr>
        <w:t>静脉血和末梢全血均可自动批量进样或手动进样；末梢全血检测CDR+CRP用血量≤37</w:t>
      </w:r>
      <w:r>
        <w:rPr>
          <w:rFonts w:ascii="Times New Roman" w:hAnsi="Times New Roman" w:cs="Times New Roman"/>
          <w:sz w:val="24"/>
          <w:szCs w:val="24"/>
          <w:highlight w:val="none"/>
        </w:rPr>
        <w:t>μl</w:t>
      </w:r>
      <w:r>
        <w:rPr>
          <w:rFonts w:hint="eastAsia" w:ascii="Times New Roman" w:hAnsi="Times New Roman" w:cs="Times New Roman"/>
          <w:sz w:val="24"/>
          <w:szCs w:val="24"/>
          <w:highlight w:val="none"/>
        </w:rPr>
        <w:t>，末梢全血检测CDR+CRP+SAA用血量≤</w:t>
      </w:r>
      <w:r>
        <w:rPr>
          <w:rFonts w:ascii="Times New Roman" w:hAnsi="Times New Roman" w:cs="Times New Roman"/>
          <w:sz w:val="24"/>
          <w:szCs w:val="24"/>
          <w:highlight w:val="none"/>
        </w:rPr>
        <w:t>40μl</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预稀释模式</w:t>
      </w:r>
      <w:r>
        <w:rPr>
          <w:rFonts w:hint="eastAsia" w:ascii="Times New Roman" w:hAnsi="Times New Roman" w:cs="Times New Roman"/>
          <w:sz w:val="24"/>
          <w:szCs w:val="24"/>
          <w:highlight w:val="none"/>
        </w:rPr>
        <w:t>CDR+CRP+SAA用血量≤</w:t>
      </w:r>
      <w:r>
        <w:rPr>
          <w:rFonts w:ascii="Times New Roman" w:hAnsi="Times New Roman" w:cs="Times New Roman"/>
          <w:sz w:val="24"/>
          <w:szCs w:val="24"/>
          <w:highlight w:val="none"/>
        </w:rPr>
        <w:t>20μl。</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标配自动进样器，</w:t>
      </w:r>
      <w:r>
        <w:rPr>
          <w:rFonts w:hint="eastAsia" w:ascii="Times New Roman" w:hAnsi="Times New Roman" w:cs="Times New Roman"/>
          <w:sz w:val="24"/>
          <w:szCs w:val="24"/>
          <w:highlight w:val="none"/>
        </w:rPr>
        <w:t>自动进样器</w:t>
      </w:r>
      <w:r>
        <w:rPr>
          <w:rFonts w:ascii="Times New Roman" w:hAnsi="Times New Roman" w:cs="Times New Roman"/>
          <w:sz w:val="24"/>
          <w:szCs w:val="24"/>
          <w:highlight w:val="none"/>
        </w:rPr>
        <w:t>内轨</w:t>
      </w:r>
      <w:r>
        <w:rPr>
          <w:rFonts w:hint="eastAsia" w:ascii="Times New Roman" w:hAnsi="Times New Roman" w:cs="Times New Roman"/>
          <w:sz w:val="24"/>
          <w:szCs w:val="24"/>
          <w:highlight w:val="none"/>
        </w:rPr>
        <w:t>标配</w:t>
      </w:r>
      <w:r>
        <w:rPr>
          <w:rFonts w:ascii="Times New Roman" w:hAnsi="Times New Roman" w:cs="Times New Roman"/>
          <w:sz w:val="24"/>
          <w:szCs w:val="24"/>
          <w:highlight w:val="none"/>
        </w:rPr>
        <w:t>回退功能</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可选配开放进样或封闭进样装置。</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末梢全血</w:t>
      </w:r>
      <w:r>
        <w:rPr>
          <w:rFonts w:hint="eastAsia" w:ascii="Times New Roman" w:hAnsi="Times New Roman" w:cs="Times New Roman"/>
          <w:sz w:val="24"/>
          <w:szCs w:val="24"/>
          <w:highlight w:val="none"/>
        </w:rPr>
        <w:t>自动批量</w:t>
      </w:r>
      <w:r>
        <w:rPr>
          <w:rFonts w:ascii="Times New Roman" w:hAnsi="Times New Roman" w:cs="Times New Roman"/>
          <w:sz w:val="24"/>
          <w:szCs w:val="24"/>
          <w:highlight w:val="none"/>
        </w:rPr>
        <w:t>检测模式</w:t>
      </w:r>
      <w:r>
        <w:rPr>
          <w:rFonts w:hint="eastAsia" w:ascii="Times New Roman" w:hAnsi="Times New Roman" w:cs="Times New Roman"/>
          <w:sz w:val="24"/>
          <w:szCs w:val="24"/>
          <w:highlight w:val="none"/>
        </w:rPr>
        <w:t>支持以下功能：自动扫码进样、自动混匀、异常标本自动回退复检；自动混匀功能可适配主流末梢全血采血管。</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末梢全血预稀释模式也能进行白细胞五分类、有核红细胞</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网织红细胞</w:t>
      </w:r>
      <w:r>
        <w:rPr>
          <w:rFonts w:hint="eastAsia" w:ascii="Times New Roman" w:hAnsi="Times New Roman" w:cs="Times New Roman"/>
          <w:sz w:val="24"/>
          <w:szCs w:val="24"/>
          <w:highlight w:val="none"/>
        </w:rPr>
        <w:t>和CRP、SAA</w:t>
      </w:r>
      <w:r>
        <w:rPr>
          <w:rFonts w:ascii="Times New Roman" w:hAnsi="Times New Roman" w:cs="Times New Roman"/>
          <w:sz w:val="24"/>
          <w:szCs w:val="24"/>
          <w:highlight w:val="none"/>
        </w:rPr>
        <w:t>检测，有急诊插入功能。</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具有全自动体液（含胸水、腹水、脑脊液和浆膜液等体液）细胞计数和对体液中的白细胞进行分类的功能；具有通过高荧光体液细胞参数对肿瘤细胞进行提示功能。</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使用荧光染料和半导体激光检测WBC五分类，</w:t>
      </w:r>
      <w:r>
        <w:rPr>
          <w:rFonts w:ascii="Times New Roman" w:hAnsi="Times New Roman" w:cs="Times New Roman"/>
          <w:bCs/>
          <w:sz w:val="24"/>
          <w:szCs w:val="24"/>
          <w:highlight w:val="none"/>
        </w:rPr>
        <w:t>并</w:t>
      </w:r>
      <w:r>
        <w:rPr>
          <w:rFonts w:hint="eastAsia" w:ascii="Times New Roman" w:hAnsi="Times New Roman" w:cs="Times New Roman"/>
          <w:bCs/>
          <w:sz w:val="24"/>
          <w:szCs w:val="24"/>
          <w:highlight w:val="none"/>
        </w:rPr>
        <w:t>具</w:t>
      </w:r>
      <w:r>
        <w:rPr>
          <w:rFonts w:ascii="Times New Roman" w:hAnsi="Times New Roman" w:cs="Times New Roman"/>
          <w:bCs/>
          <w:sz w:val="24"/>
          <w:szCs w:val="24"/>
          <w:highlight w:val="none"/>
        </w:rPr>
        <w:t>有有核红细胞检测功能，能自动进行对白细胞计数的校正</w:t>
      </w:r>
      <w:r>
        <w:rPr>
          <w:rFonts w:hint="eastAsia" w:ascii="Times New Roman" w:hAnsi="Times New Roman" w:cs="Times New Roman"/>
          <w:bCs/>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全自动网织红细胞检测，可对网织红进行分型，提供网织红成熟度指数，网织红细胞检测无需机外染色处理。</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具有检测网织红细胞血红蛋白含量的功能，以帮助判断贫血的类型。</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血小板检测采用鞘流阻抗法和荧光染色法两种方法，并可转换。</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具有低值血小板检测功能，如遇血小板低值时通过自动增加计数颗粒数量</w:t>
      </w:r>
      <w:r>
        <w:rPr>
          <w:rFonts w:hint="eastAsia" w:ascii="Times New Roman" w:hAnsi="Times New Roman" w:cs="Times New Roman"/>
          <w:sz w:val="24"/>
          <w:szCs w:val="24"/>
          <w:highlight w:val="none"/>
        </w:rPr>
        <w:t>（8倍）</w:t>
      </w:r>
      <w:r>
        <w:rPr>
          <w:rFonts w:ascii="Times New Roman" w:hAnsi="Times New Roman" w:cs="Times New Roman"/>
          <w:sz w:val="24"/>
          <w:szCs w:val="24"/>
          <w:highlight w:val="none"/>
        </w:rPr>
        <w:t>来保证血小板检测精度</w:t>
      </w:r>
      <w:r>
        <w:rPr>
          <w:rFonts w:hint="eastAsia" w:ascii="Times New Roman" w:hAnsi="Times New Roman" w:cs="Times New Roman"/>
          <w:sz w:val="24"/>
          <w:szCs w:val="24"/>
          <w:highlight w:val="none"/>
        </w:rPr>
        <w:t>，也可以手动选择</w:t>
      </w:r>
      <w:r>
        <w:rPr>
          <w:rFonts w:ascii="Times New Roman" w:hAnsi="Times New Roman" w:cs="Times New Roman"/>
          <w:sz w:val="24"/>
          <w:szCs w:val="24"/>
          <w:highlight w:val="none"/>
        </w:rPr>
        <w:t>8</w:t>
      </w:r>
      <w:r>
        <w:rPr>
          <w:rFonts w:hint="eastAsia" w:ascii="Times New Roman" w:hAnsi="Times New Roman" w:cs="Times New Roman"/>
          <w:sz w:val="24"/>
          <w:szCs w:val="24"/>
          <w:highlight w:val="none"/>
        </w:rPr>
        <w:t>倍进样检测模式。</w:t>
      </w:r>
    </w:p>
    <w:p>
      <w:pPr>
        <w:numPr>
          <w:ilvl w:val="0"/>
          <w:numId w:val="10"/>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具有对EDTA依赖性血小板聚集标本的“自解聚”功能，如遇血小板聚集时可自动加测光学法血小板，光学法血小板对聚集血小板的解聚率</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80%（提供数据证明材料）。</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具有低值白细胞检测功能，如遇白细胞低值时自动增加计数颗粒数量</w:t>
      </w:r>
      <w:r>
        <w:rPr>
          <w:rFonts w:hint="eastAsia" w:ascii="Times New Roman" w:hAnsi="Times New Roman" w:cs="Times New Roman"/>
          <w:sz w:val="24"/>
          <w:szCs w:val="24"/>
          <w:highlight w:val="none"/>
        </w:rPr>
        <w:t>来保证检测结果的准确性，无需二次折返检测</w:t>
      </w:r>
      <w:r>
        <w:rPr>
          <w:rFonts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具有高值SAA自动稀释重测功能，如遇样本SAA结果超出线性范围，无需人工干预，可自动回退稀释重测。</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配备原厂中文报告及数据处理系统</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血液分析仪主机自带10寸彩色液晶触摸屏。</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血液分析线性范围（静脉血）：白细胞</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（0-500）</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10</w:t>
      </w:r>
      <w:r>
        <w:rPr>
          <w:rFonts w:ascii="Times New Roman" w:hAnsi="Times New Roman" w:cs="Times New Roman"/>
          <w:sz w:val="24"/>
          <w:szCs w:val="24"/>
          <w:highlight w:val="none"/>
          <w:vertAlign w:val="superscript"/>
        </w:rPr>
        <w:t>9</w:t>
      </w:r>
      <w:r>
        <w:rPr>
          <w:rFonts w:ascii="Times New Roman" w:hAnsi="Times New Roman" w:cs="Times New Roman"/>
          <w:sz w:val="24"/>
          <w:szCs w:val="24"/>
          <w:highlight w:val="none"/>
        </w:rPr>
        <w:t>/L，红细胞：（0-8.6</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10</w:t>
      </w:r>
      <w:r>
        <w:rPr>
          <w:rFonts w:ascii="Times New Roman" w:hAnsi="Times New Roman" w:cs="Times New Roman"/>
          <w:sz w:val="24"/>
          <w:szCs w:val="24"/>
          <w:highlight w:val="none"/>
          <w:vertAlign w:val="superscript"/>
        </w:rPr>
        <w:t>12</w:t>
      </w:r>
      <w:r>
        <w:rPr>
          <w:rFonts w:ascii="Times New Roman" w:hAnsi="Times New Roman" w:cs="Times New Roman"/>
          <w:sz w:val="24"/>
          <w:szCs w:val="24"/>
          <w:highlight w:val="none"/>
        </w:rPr>
        <w:t>/L，血小板：（0-5000）</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10</w:t>
      </w:r>
      <w:r>
        <w:rPr>
          <w:rFonts w:ascii="Times New Roman" w:hAnsi="Times New Roman" w:cs="Times New Roman"/>
          <w:sz w:val="24"/>
          <w:szCs w:val="24"/>
          <w:highlight w:val="none"/>
          <w:vertAlign w:val="superscript"/>
        </w:rPr>
        <w:t>9</w:t>
      </w:r>
      <w:r>
        <w:rPr>
          <w:rFonts w:ascii="Times New Roman" w:hAnsi="Times New Roman" w:cs="Times New Roman"/>
          <w:sz w:val="24"/>
          <w:szCs w:val="24"/>
          <w:highlight w:val="none"/>
        </w:rPr>
        <w:t>/L</w:t>
      </w:r>
      <w:bookmarkStart w:id="14" w:name="_Hlk73459555"/>
      <w:r>
        <w:rPr>
          <w:rFonts w:hint="eastAsia" w:ascii="Times New Roman" w:hAnsi="Times New Roman" w:cs="Times New Roman"/>
          <w:sz w:val="24"/>
          <w:szCs w:val="24"/>
          <w:highlight w:val="none"/>
        </w:rPr>
        <w:t>，血红蛋白：0-</w:t>
      </w:r>
      <w:r>
        <w:rPr>
          <w:rFonts w:ascii="Times New Roman" w:hAnsi="Times New Roman" w:cs="Times New Roman"/>
          <w:sz w:val="24"/>
          <w:szCs w:val="24"/>
          <w:highlight w:val="none"/>
        </w:rPr>
        <w:t>260</w:t>
      </w:r>
      <w:r>
        <w:rPr>
          <w:rFonts w:hint="eastAsia" w:ascii="Times New Roman" w:hAnsi="Times New Roman" w:cs="Times New Roman"/>
          <w:sz w:val="24"/>
          <w:szCs w:val="24"/>
          <w:highlight w:val="none"/>
        </w:rPr>
        <w:t>g</w:t>
      </w:r>
      <w:r>
        <w:rPr>
          <w:rFonts w:ascii="Times New Roman" w:hAnsi="Times New Roman" w:cs="Times New Roman"/>
          <w:sz w:val="24"/>
          <w:szCs w:val="24"/>
          <w:highlight w:val="none"/>
        </w:rPr>
        <w:t>/L</w:t>
      </w:r>
      <w:bookmarkEnd w:id="14"/>
      <w:r>
        <w:rPr>
          <w:rFonts w:hint="eastAsia"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血液模式空白计数要求</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 xml:space="preserve">白细胞≤0.1 </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10</w:t>
      </w:r>
      <w:r>
        <w:rPr>
          <w:rFonts w:hint="eastAsia" w:ascii="Times New Roman" w:hAnsi="Times New Roman" w:cs="Times New Roman"/>
          <w:sz w:val="24"/>
          <w:szCs w:val="24"/>
          <w:highlight w:val="none"/>
          <w:vertAlign w:val="superscript"/>
        </w:rPr>
        <w:t>9</w:t>
      </w:r>
      <w:r>
        <w:rPr>
          <w:rFonts w:hint="eastAsia" w:ascii="Times New Roman" w:hAnsi="Times New Roman" w:cs="Times New Roman"/>
          <w:sz w:val="24"/>
          <w:szCs w:val="24"/>
          <w:highlight w:val="none"/>
        </w:rPr>
        <w:t>/L，红细胞≤0.</w:t>
      </w:r>
      <w:r>
        <w:rPr>
          <w:rFonts w:ascii="Times New Roman" w:hAnsi="Times New Roman" w:cs="Times New Roman"/>
          <w:sz w:val="24"/>
          <w:szCs w:val="24"/>
          <w:highlight w:val="none"/>
        </w:rPr>
        <w:t>02</w:t>
      </w:r>
      <w:r>
        <w:rPr>
          <w:rFonts w:hint="eastAsia" w:ascii="Times New Roman" w:hAnsi="Times New Roman" w:cs="Times New Roman"/>
          <w:sz w:val="24"/>
          <w:szCs w:val="24"/>
          <w:highlight w:val="none"/>
        </w:rPr>
        <w:t xml:space="preserve"> </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10</w:t>
      </w:r>
      <w:r>
        <w:rPr>
          <w:rFonts w:ascii="Times New Roman" w:hAnsi="Times New Roman" w:cs="Times New Roman"/>
          <w:sz w:val="24"/>
          <w:szCs w:val="24"/>
          <w:highlight w:val="none"/>
          <w:vertAlign w:val="superscript"/>
        </w:rPr>
        <w:t>12</w:t>
      </w:r>
      <w:r>
        <w:rPr>
          <w:rFonts w:hint="eastAsia" w:ascii="Times New Roman" w:hAnsi="Times New Roman" w:cs="Times New Roman"/>
          <w:sz w:val="24"/>
          <w:szCs w:val="24"/>
          <w:highlight w:val="none"/>
        </w:rPr>
        <w:t>/L，血红蛋白≤1</w:t>
      </w:r>
      <w:r>
        <w:rPr>
          <w:rFonts w:ascii="Times New Roman" w:hAnsi="Times New Roman" w:cs="Times New Roman"/>
          <w:sz w:val="24"/>
          <w:szCs w:val="24"/>
          <w:highlight w:val="none"/>
        </w:rPr>
        <w:t>g/L</w:t>
      </w:r>
      <w:r>
        <w:rPr>
          <w:rFonts w:hint="eastAsia" w:ascii="Times New Roman" w:hAnsi="Times New Roman" w:cs="Times New Roman"/>
          <w:sz w:val="24"/>
          <w:szCs w:val="24"/>
          <w:highlight w:val="none"/>
        </w:rPr>
        <w:t>，阻抗法</w:t>
      </w:r>
      <w:r>
        <w:rPr>
          <w:rFonts w:ascii="Times New Roman" w:hAnsi="Times New Roman" w:cs="Times New Roman"/>
          <w:sz w:val="24"/>
          <w:szCs w:val="24"/>
          <w:highlight w:val="none"/>
        </w:rPr>
        <w:t>血小板</w:t>
      </w:r>
      <w:r>
        <w:rPr>
          <w:rFonts w:hint="eastAsia" w:ascii="Times New Roman" w:hAnsi="Times New Roman" w:cs="Times New Roman"/>
          <w:sz w:val="24"/>
          <w:szCs w:val="24"/>
          <w:highlight w:val="none"/>
        </w:rPr>
        <w:t xml:space="preserve">≤5 </w:t>
      </w:r>
      <w:r>
        <w:rPr>
          <w:rFonts w:ascii="Times New Roman" w:hAnsi="Times New Roman" w:cs="Times New Roman"/>
          <w:sz w:val="24"/>
          <w:szCs w:val="24"/>
          <w:highlight w:val="none"/>
        </w:rPr>
        <w:sym w:font="Symbol" w:char="F0B4"/>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10</w:t>
      </w:r>
      <w:r>
        <w:rPr>
          <w:rFonts w:hint="eastAsia" w:ascii="Times New Roman" w:hAnsi="Times New Roman" w:cs="Times New Roman"/>
          <w:sz w:val="24"/>
          <w:szCs w:val="24"/>
          <w:highlight w:val="none"/>
          <w:vertAlign w:val="superscript"/>
        </w:rPr>
        <w:t>9</w:t>
      </w:r>
      <w:r>
        <w:rPr>
          <w:rFonts w:hint="eastAsia" w:ascii="Times New Roman" w:hAnsi="Times New Roman" w:cs="Times New Roman"/>
          <w:sz w:val="24"/>
          <w:szCs w:val="24"/>
          <w:highlight w:val="none"/>
        </w:rPr>
        <w:t>/L。</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CRP线性范围：0.2~320mg/L</w:t>
      </w:r>
      <w:r>
        <w:rPr>
          <w:rFonts w:hint="eastAsia"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SAA线性范围：</w:t>
      </w:r>
      <w:r>
        <w:rPr>
          <w:rFonts w:ascii="Times New Roman" w:hAnsi="Times New Roman" w:cs="Times New Roman"/>
          <w:sz w:val="24"/>
          <w:szCs w:val="24"/>
          <w:highlight w:val="none"/>
        </w:rPr>
        <w:t>5~350mg/L</w:t>
      </w:r>
      <w:r>
        <w:rPr>
          <w:rFonts w:hint="eastAsia"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hint="eastAsia" w:ascii="Times New Roman" w:hAnsi="Times New Roman" w:cs="Times New Roman"/>
          <w:sz w:val="24"/>
          <w:szCs w:val="24"/>
          <w:highlight w:val="none"/>
        </w:rPr>
        <w:t>全血CRP检测时可校正红细胞、白细胞、血小板体积的干扰（提供证明文件）。</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可根据医院的发展需求升级成血液分析流水线。</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能提供原厂配套的CFDA注册的质控</w:t>
      </w:r>
      <w:r>
        <w:rPr>
          <w:rFonts w:hint="eastAsia" w:ascii="Times New Roman" w:hAnsi="Times New Roman" w:cs="Times New Roman"/>
          <w:sz w:val="24"/>
          <w:szCs w:val="24"/>
          <w:highlight w:val="none"/>
        </w:rPr>
        <w:t>物</w:t>
      </w:r>
      <w:r>
        <w:rPr>
          <w:rFonts w:ascii="Times New Roman" w:hAnsi="Times New Roman" w:cs="Times New Roman"/>
          <w:sz w:val="24"/>
          <w:szCs w:val="24"/>
          <w:highlight w:val="none"/>
        </w:rPr>
        <w:t>和校准</w:t>
      </w:r>
      <w:r>
        <w:rPr>
          <w:rFonts w:hint="eastAsia" w:ascii="Times New Roman" w:hAnsi="Times New Roman" w:cs="Times New Roman"/>
          <w:sz w:val="24"/>
          <w:szCs w:val="24"/>
          <w:highlight w:val="none"/>
        </w:rPr>
        <w:t>物，</w:t>
      </w:r>
      <w:r>
        <w:rPr>
          <w:rFonts w:ascii="Times New Roman" w:hAnsi="Times New Roman" w:cs="Times New Roman"/>
          <w:sz w:val="24"/>
          <w:szCs w:val="24"/>
          <w:highlight w:val="none"/>
        </w:rPr>
        <w:t>并提供校准</w:t>
      </w:r>
      <w:r>
        <w:rPr>
          <w:rFonts w:hint="eastAsia" w:ascii="Times New Roman" w:hAnsi="Times New Roman" w:cs="Times New Roman"/>
          <w:sz w:val="24"/>
          <w:szCs w:val="24"/>
          <w:highlight w:val="none"/>
        </w:rPr>
        <w:t>物</w:t>
      </w:r>
      <w:r>
        <w:rPr>
          <w:rFonts w:ascii="Times New Roman" w:hAnsi="Times New Roman" w:cs="Times New Roman"/>
          <w:sz w:val="24"/>
          <w:szCs w:val="24"/>
          <w:highlight w:val="none"/>
        </w:rPr>
        <w:t>溯源性文件</w:t>
      </w:r>
      <w:r>
        <w:rPr>
          <w:rFonts w:hint="eastAsia" w:ascii="Times New Roman" w:hAnsi="Times New Roman" w:cs="Times New Roman"/>
          <w:sz w:val="24"/>
          <w:szCs w:val="24"/>
          <w:highlight w:val="none"/>
        </w:rPr>
        <w:t>。</w:t>
      </w:r>
    </w:p>
    <w:p>
      <w:pPr>
        <w:numPr>
          <w:ilvl w:val="0"/>
          <w:numId w:val="10"/>
        </w:num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原厂免费提供实时在线网络室间质量控制系统，实现实时的仪器功能监控和远程维护功能。</w:t>
      </w:r>
    </w:p>
    <w:p>
      <w:pPr>
        <w:numPr>
          <w:ilvl w:val="0"/>
          <w:numId w:val="0"/>
        </w:numPr>
        <w:ind w:leftChars="0"/>
        <w:jc w:val="center"/>
        <w:rPr>
          <w:rFonts w:hint="eastAsia" w:ascii="方正仿宋_GBK" w:hAnsi="方正仿宋_GBK" w:eastAsia="方正仿宋_GBK" w:cs="方正仿宋_GBK"/>
          <w:b/>
          <w:bCs w:val="0"/>
          <w:color w:val="FF0000"/>
          <w:sz w:val="32"/>
          <w:szCs w:val="32"/>
          <w:highlight w:val="none"/>
          <w:lang w:val="en-US" w:eastAsia="zh-CN"/>
        </w:rPr>
      </w:pPr>
      <w:r>
        <w:rPr>
          <w:rFonts w:hint="default"/>
          <w:highlight w:val="none"/>
        </w:rPr>
        <w:br w:type="page"/>
      </w:r>
      <w:r>
        <w:rPr>
          <w:rFonts w:hint="eastAsia" w:ascii="方正仿宋_GBK" w:hAnsi="方正仿宋_GBK" w:eastAsia="方正仿宋_GBK" w:cs="方正仿宋_GBK"/>
          <w:b/>
          <w:bCs w:val="0"/>
          <w:color w:val="auto"/>
          <w:sz w:val="32"/>
          <w:szCs w:val="32"/>
          <w:highlight w:val="none"/>
          <w:lang w:val="en-US" w:eastAsia="zh-CN"/>
        </w:rPr>
        <w:t>（三）全自动生化免疫流水线</w:t>
      </w:r>
    </w:p>
    <w:p>
      <w:pPr>
        <w:rPr>
          <w:rFonts w:hint="default" w:ascii="Times New Roman" w:hAnsi="Times New Roman" w:cs="Times New Roman" w:eastAsiaTheme="majorEastAsia"/>
          <w:sz w:val="24"/>
          <w:szCs w:val="24"/>
          <w:highlight w:val="none"/>
          <w:lang w:val="en-US" w:eastAsia="zh-CN"/>
        </w:rPr>
      </w:pPr>
    </w:p>
    <w:p>
      <w:pPr>
        <w:numPr>
          <w:ilvl w:val="0"/>
          <w:numId w:val="11"/>
        </w:numPr>
        <w:spacing w:line="360" w:lineRule="auto"/>
        <w:rPr>
          <w:rFonts w:ascii="微软雅黑" w:hAnsi="微软雅黑" w:eastAsia="微软雅黑"/>
          <w:b/>
          <w:bCs/>
          <w:szCs w:val="21"/>
          <w:highlight w:val="none"/>
        </w:rPr>
      </w:pPr>
      <w:r>
        <w:rPr>
          <w:rFonts w:hint="eastAsia" w:ascii="微软雅黑" w:hAnsi="微软雅黑" w:eastAsia="微软雅黑"/>
          <w:b/>
          <w:bCs/>
          <w:szCs w:val="21"/>
          <w:highlight w:val="none"/>
        </w:rPr>
        <w:t>样本处理模块基本参数</w:t>
      </w:r>
    </w:p>
    <w:p>
      <w:pPr>
        <w:numPr>
          <w:ilvl w:val="0"/>
          <w:numId w:val="12"/>
        </w:numPr>
        <w:spacing w:line="360" w:lineRule="auto"/>
        <w:rPr>
          <w:rFonts w:ascii="微软雅黑" w:hAnsi="微软雅黑" w:eastAsia="微软雅黑"/>
          <w:szCs w:val="21"/>
          <w:highlight w:val="none"/>
        </w:rPr>
      </w:pPr>
      <w:bookmarkStart w:id="15" w:name="_Hlk90300177"/>
      <w:r>
        <w:rPr>
          <w:rFonts w:hint="eastAsia" w:ascii="微软雅黑" w:hAnsi="微软雅黑" w:eastAsia="微软雅黑"/>
          <w:szCs w:val="21"/>
          <w:highlight w:val="none"/>
        </w:rPr>
        <w:t>样本架进样</w:t>
      </w:r>
      <w:r>
        <w:rPr>
          <w:rFonts w:ascii="微软雅黑" w:hAnsi="微软雅黑" w:eastAsia="微软雅黑"/>
          <w:szCs w:val="21"/>
          <w:highlight w:val="none"/>
        </w:rPr>
        <w:t>方式：</w:t>
      </w:r>
      <w:r>
        <w:rPr>
          <w:rFonts w:hint="eastAsia" w:ascii="微软雅黑" w:hAnsi="微软雅黑" w:eastAsia="微软雅黑"/>
          <w:szCs w:val="21"/>
          <w:highlight w:val="none"/>
        </w:rPr>
        <w:t>≥</w:t>
      </w:r>
      <w:r>
        <w:rPr>
          <w:rFonts w:ascii="微软雅黑" w:hAnsi="微软雅黑" w:eastAsia="微软雅黑"/>
          <w:szCs w:val="21"/>
          <w:highlight w:val="none"/>
        </w:rPr>
        <w:t>3</w:t>
      </w:r>
      <w:r>
        <w:rPr>
          <w:rFonts w:hint="eastAsia" w:ascii="微软雅黑" w:hAnsi="微软雅黑" w:eastAsia="微软雅黑"/>
          <w:szCs w:val="21"/>
          <w:highlight w:val="none"/>
        </w:rPr>
        <w:t>种</w:t>
      </w:r>
      <w:r>
        <w:rPr>
          <w:rFonts w:ascii="微软雅黑" w:hAnsi="微软雅黑" w:eastAsia="微软雅黑"/>
          <w:szCs w:val="21"/>
          <w:highlight w:val="none"/>
        </w:rPr>
        <w:t>，</w:t>
      </w:r>
      <w:r>
        <w:rPr>
          <w:rFonts w:hint="eastAsia" w:ascii="微软雅黑" w:hAnsi="微软雅黑" w:eastAsia="微软雅黑"/>
          <w:szCs w:val="21"/>
          <w:highlight w:val="none"/>
        </w:rPr>
        <w:t>顺序、样本架号和条码模式，</w:t>
      </w:r>
      <w:r>
        <w:rPr>
          <w:rFonts w:ascii="微软雅黑" w:hAnsi="微软雅黑" w:eastAsia="微软雅黑"/>
          <w:szCs w:val="21"/>
          <w:highlight w:val="none"/>
        </w:rPr>
        <w:t>支持</w:t>
      </w:r>
      <w:r>
        <w:rPr>
          <w:rFonts w:hint="eastAsia" w:ascii="微软雅黑" w:hAnsi="微软雅黑" w:eastAsia="微软雅黑"/>
          <w:szCs w:val="21"/>
          <w:highlight w:val="none"/>
        </w:rPr>
        <w:t>门诊</w:t>
      </w:r>
      <w:r>
        <w:rPr>
          <w:rFonts w:ascii="微软雅黑" w:hAnsi="微软雅黑" w:eastAsia="微软雅黑"/>
          <w:szCs w:val="21"/>
          <w:highlight w:val="none"/>
        </w:rPr>
        <w:t>优先</w:t>
      </w:r>
      <w:r>
        <w:rPr>
          <w:rFonts w:hint="eastAsia" w:ascii="微软雅黑" w:hAnsi="微软雅黑" w:eastAsia="微软雅黑"/>
          <w:szCs w:val="21"/>
          <w:highlight w:val="none"/>
        </w:rPr>
        <w:t>、</w:t>
      </w:r>
      <w:r>
        <w:rPr>
          <w:rFonts w:ascii="微软雅黑" w:hAnsi="微软雅黑" w:eastAsia="微软雅黑"/>
          <w:szCs w:val="21"/>
          <w:highlight w:val="none"/>
        </w:rPr>
        <w:t>重测</w:t>
      </w:r>
      <w:r>
        <w:rPr>
          <w:rFonts w:hint="eastAsia" w:ascii="微软雅黑" w:hAnsi="微软雅黑" w:eastAsia="微软雅黑"/>
          <w:szCs w:val="21"/>
          <w:highlight w:val="none"/>
        </w:rPr>
        <w:t>优先；</w:t>
      </w:r>
    </w:p>
    <w:bookmarkEnd w:id="15"/>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样本架类型</w:t>
      </w:r>
      <w:r>
        <w:rPr>
          <w:rFonts w:ascii="微软雅黑" w:hAnsi="微软雅黑" w:eastAsia="微软雅黑"/>
          <w:szCs w:val="21"/>
          <w:highlight w:val="none"/>
        </w:rPr>
        <w:t>：</w:t>
      </w:r>
      <w:r>
        <w:rPr>
          <w:rFonts w:hint="eastAsia" w:ascii="微软雅黑" w:hAnsi="微软雅黑" w:eastAsia="微软雅黑"/>
          <w:szCs w:val="21"/>
          <w:highlight w:val="none"/>
        </w:rPr>
        <w:t>≥5种，</w:t>
      </w:r>
      <w:r>
        <w:rPr>
          <w:rFonts w:ascii="微软雅黑" w:hAnsi="微软雅黑" w:eastAsia="微软雅黑"/>
          <w:szCs w:val="21"/>
          <w:highlight w:val="none"/>
        </w:rPr>
        <w:t>可通过样本架条码和</w:t>
      </w:r>
      <w:r>
        <w:rPr>
          <w:rFonts w:hint="eastAsia" w:ascii="微软雅黑" w:hAnsi="微软雅黑" w:eastAsia="微软雅黑"/>
          <w:szCs w:val="21"/>
          <w:highlight w:val="none"/>
        </w:rPr>
        <w:t>磁感应</w:t>
      </w:r>
      <w:r>
        <w:rPr>
          <w:rFonts w:ascii="微软雅黑" w:hAnsi="微软雅黑" w:eastAsia="微软雅黑"/>
          <w:szCs w:val="21"/>
          <w:highlight w:val="none"/>
        </w:rPr>
        <w:t>自动识别</w:t>
      </w:r>
      <w:r>
        <w:rPr>
          <w:rFonts w:hint="eastAsia" w:ascii="微软雅黑" w:hAnsi="微软雅黑" w:eastAsia="微软雅黑"/>
          <w:szCs w:val="21"/>
          <w:highlight w:val="none"/>
        </w:rPr>
        <w:t>；</w:t>
      </w:r>
    </w:p>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处理速度</w:t>
      </w:r>
      <w:r>
        <w:rPr>
          <w:rFonts w:ascii="微软雅黑" w:hAnsi="微软雅黑" w:eastAsia="微软雅黑"/>
          <w:szCs w:val="21"/>
          <w:highlight w:val="none"/>
        </w:rPr>
        <w:t>：</w:t>
      </w:r>
      <w:r>
        <w:rPr>
          <w:rFonts w:hint="eastAsia" w:ascii="微软雅黑" w:hAnsi="微软雅黑" w:eastAsia="微软雅黑"/>
          <w:szCs w:val="21"/>
          <w:highlight w:val="none"/>
        </w:rPr>
        <w:t>最大上载与下载速度≥</w:t>
      </w:r>
      <w:r>
        <w:rPr>
          <w:rFonts w:ascii="微软雅黑" w:hAnsi="微软雅黑" w:eastAsia="微软雅黑"/>
          <w:szCs w:val="21"/>
          <w:highlight w:val="none"/>
        </w:rPr>
        <w:t>100</w:t>
      </w:r>
      <w:r>
        <w:rPr>
          <w:rFonts w:hint="eastAsia" w:ascii="微软雅黑" w:hAnsi="微软雅黑" w:eastAsia="微软雅黑"/>
          <w:szCs w:val="21"/>
          <w:highlight w:val="none"/>
        </w:rPr>
        <w:t>架/小时或</w:t>
      </w:r>
      <w:r>
        <w:rPr>
          <w:rFonts w:ascii="微软雅黑" w:hAnsi="微软雅黑" w:eastAsia="微软雅黑"/>
          <w:szCs w:val="21"/>
          <w:highlight w:val="none"/>
        </w:rPr>
        <w:t>1000</w:t>
      </w:r>
      <w:r>
        <w:rPr>
          <w:rFonts w:hint="eastAsia" w:ascii="微软雅黑" w:hAnsi="微软雅黑" w:eastAsia="微软雅黑"/>
          <w:szCs w:val="21"/>
          <w:highlight w:val="none"/>
        </w:rPr>
        <w:t>样本/小时；</w:t>
      </w:r>
    </w:p>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样本</w:t>
      </w:r>
      <w:r>
        <w:rPr>
          <w:rFonts w:ascii="微软雅黑" w:hAnsi="微软雅黑" w:eastAsia="微软雅黑"/>
          <w:szCs w:val="21"/>
          <w:highlight w:val="none"/>
        </w:rPr>
        <w:t>容量：</w:t>
      </w:r>
      <w:r>
        <w:rPr>
          <w:rFonts w:hint="eastAsia" w:ascii="微软雅黑" w:hAnsi="微软雅黑" w:eastAsia="微软雅黑"/>
          <w:szCs w:val="21"/>
          <w:highlight w:val="none"/>
        </w:rPr>
        <w:t>同时装载≥30个样本架，同时检测≥</w:t>
      </w:r>
      <w:r>
        <w:rPr>
          <w:rFonts w:ascii="微软雅黑" w:hAnsi="微软雅黑" w:eastAsia="微软雅黑"/>
          <w:szCs w:val="21"/>
          <w:highlight w:val="none"/>
        </w:rPr>
        <w:t>300</w:t>
      </w:r>
      <w:r>
        <w:rPr>
          <w:rFonts w:hint="eastAsia" w:ascii="微软雅黑" w:hAnsi="微软雅黑" w:eastAsia="微软雅黑"/>
          <w:szCs w:val="21"/>
          <w:highlight w:val="none"/>
        </w:rPr>
        <w:t>个样本；</w:t>
      </w:r>
    </w:p>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样本缓冲：样本缓冲能力和样本输出≥</w:t>
      </w:r>
      <w:r>
        <w:rPr>
          <w:rFonts w:ascii="微软雅黑" w:hAnsi="微软雅黑" w:eastAsia="微软雅黑"/>
          <w:szCs w:val="21"/>
          <w:highlight w:val="none"/>
        </w:rPr>
        <w:t>28</w:t>
      </w:r>
      <w:r>
        <w:rPr>
          <w:rFonts w:hint="eastAsia" w:ascii="微软雅黑" w:hAnsi="微软雅黑" w:eastAsia="微软雅黑"/>
          <w:szCs w:val="21"/>
          <w:highlight w:val="none"/>
        </w:rPr>
        <w:t>架或2</w:t>
      </w:r>
      <w:r>
        <w:rPr>
          <w:rFonts w:ascii="微软雅黑" w:hAnsi="微软雅黑" w:eastAsia="微软雅黑"/>
          <w:szCs w:val="21"/>
          <w:highlight w:val="none"/>
        </w:rPr>
        <w:t>80</w:t>
      </w:r>
      <w:r>
        <w:rPr>
          <w:rFonts w:hint="eastAsia" w:ascii="微软雅黑" w:hAnsi="微软雅黑" w:eastAsia="微软雅黑"/>
          <w:szCs w:val="21"/>
          <w:highlight w:val="none"/>
        </w:rPr>
        <w:t>个样本；</w:t>
      </w:r>
    </w:p>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b/>
          <w:sz w:val="24"/>
          <w:szCs w:val="21"/>
          <w:highlight w:val="none"/>
        </w:rPr>
        <w:t>*</w:t>
      </w:r>
      <w:r>
        <w:rPr>
          <w:rFonts w:hint="eastAsia" w:ascii="微软雅黑" w:hAnsi="微软雅黑" w:eastAsia="微软雅黑"/>
          <w:szCs w:val="21"/>
          <w:highlight w:val="none"/>
        </w:rPr>
        <w:t>急诊样本</w:t>
      </w:r>
      <w:r>
        <w:rPr>
          <w:rFonts w:ascii="微软雅黑" w:hAnsi="微软雅黑" w:eastAsia="微软雅黑"/>
          <w:szCs w:val="21"/>
          <w:highlight w:val="none"/>
        </w:rPr>
        <w:t>处理能力：</w:t>
      </w:r>
      <w:r>
        <w:rPr>
          <w:rFonts w:hint="eastAsia" w:ascii="微软雅黑" w:hAnsi="微软雅黑" w:eastAsia="微软雅黑"/>
          <w:szCs w:val="21"/>
          <w:highlight w:val="none"/>
        </w:rPr>
        <w:t>按键控制插入急诊样本，快捷优先轨道，可同时插入多个样本架。除了常规急诊样本，还具备样本急中急功能；</w:t>
      </w:r>
    </w:p>
    <w:p>
      <w:pPr>
        <w:numPr>
          <w:ilvl w:val="0"/>
          <w:numId w:val="12"/>
        </w:numPr>
        <w:spacing w:line="360" w:lineRule="auto"/>
        <w:rPr>
          <w:rFonts w:ascii="微软雅黑" w:hAnsi="微软雅黑" w:eastAsia="微软雅黑"/>
          <w:szCs w:val="21"/>
          <w:highlight w:val="none"/>
        </w:rPr>
      </w:pPr>
      <w:r>
        <w:rPr>
          <w:rFonts w:hint="eastAsia" w:ascii="微软雅黑" w:hAnsi="微软雅黑" w:eastAsia="微软雅黑"/>
          <w:b/>
          <w:sz w:val="24"/>
          <w:szCs w:val="21"/>
          <w:highlight w:val="none"/>
        </w:rPr>
        <w:t>*</w:t>
      </w:r>
      <w:r>
        <w:rPr>
          <w:rFonts w:hint="eastAsia" w:ascii="微软雅黑" w:hAnsi="微软雅黑" w:eastAsia="微软雅黑"/>
          <w:szCs w:val="21"/>
          <w:highlight w:val="none"/>
        </w:rPr>
        <w:t>去盖模块：去盖速度≥5</w:t>
      </w:r>
      <w:r>
        <w:rPr>
          <w:rFonts w:ascii="微软雅黑" w:hAnsi="微软雅黑" w:eastAsia="微软雅黑"/>
          <w:szCs w:val="21"/>
          <w:highlight w:val="none"/>
        </w:rPr>
        <w:t>00</w:t>
      </w:r>
      <w:r>
        <w:rPr>
          <w:rFonts w:hint="eastAsia" w:ascii="微软雅黑" w:hAnsi="微软雅黑" w:eastAsia="微软雅黑"/>
          <w:szCs w:val="21"/>
          <w:highlight w:val="none"/>
        </w:rPr>
        <w:t>管/小时，支持废盖紫外消毒；支持高低试管，不同类型容器混合上样，自动识别有盖试管并去盖；无需条码对齐缺口，自动旋转扫描；自动插到位，安全可靠吸样。</w:t>
      </w:r>
    </w:p>
    <w:p>
      <w:pPr>
        <w:spacing w:line="360" w:lineRule="auto"/>
        <w:ind w:left="315"/>
        <w:rPr>
          <w:rFonts w:hint="eastAsia" w:ascii="微软雅黑" w:hAnsi="微软雅黑" w:eastAsia="微软雅黑"/>
          <w:szCs w:val="21"/>
          <w:highlight w:val="none"/>
        </w:rPr>
      </w:pPr>
      <w:r>
        <w:rPr>
          <w:rFonts w:ascii="微软雅黑" w:hAnsi="微软雅黑" w:eastAsia="微软雅黑"/>
          <w:szCs w:val="21"/>
          <w:highlight w:val="none"/>
        </w:rPr>
        <w:t>8</w:t>
      </w:r>
      <w:r>
        <w:rPr>
          <w:rFonts w:hint="eastAsia" w:ascii="微软雅黑" w:hAnsi="微软雅黑" w:eastAsia="微软雅黑"/>
          <w:szCs w:val="21"/>
          <w:highlight w:val="none"/>
        </w:rPr>
        <w:t>、</w:t>
      </w:r>
      <w:r>
        <w:rPr>
          <w:rFonts w:hint="eastAsia" w:ascii="微软雅黑" w:hAnsi="微软雅黑" w:eastAsia="微软雅黑"/>
          <w:b/>
          <w:sz w:val="24"/>
          <w:szCs w:val="21"/>
          <w:highlight w:val="none"/>
        </w:rPr>
        <w:t>*</w:t>
      </w:r>
      <w:r>
        <w:rPr>
          <w:rFonts w:hint="eastAsia" w:ascii="微软雅黑" w:hAnsi="微软雅黑" w:eastAsia="微软雅黑"/>
          <w:szCs w:val="21"/>
          <w:highlight w:val="none"/>
        </w:rPr>
        <w:t>样本图片：能够实现样本状态图片拍照自动存档功能。</w:t>
      </w:r>
    </w:p>
    <w:p>
      <w:pPr>
        <w:numPr>
          <w:ilvl w:val="0"/>
          <w:numId w:val="11"/>
        </w:numPr>
        <w:spacing w:line="360" w:lineRule="auto"/>
        <w:rPr>
          <w:rFonts w:ascii="微软雅黑" w:hAnsi="微软雅黑" w:eastAsia="微软雅黑"/>
          <w:b/>
          <w:bCs/>
          <w:szCs w:val="21"/>
          <w:highlight w:val="none"/>
        </w:rPr>
      </w:pPr>
      <w:r>
        <w:rPr>
          <w:rFonts w:hint="eastAsia" w:ascii="微软雅黑" w:hAnsi="微软雅黑" w:eastAsia="微软雅黑"/>
          <w:b/>
          <w:bCs/>
          <w:szCs w:val="21"/>
          <w:highlight w:val="none"/>
        </w:rPr>
        <w:t>生化模块基本参数</w:t>
      </w:r>
    </w:p>
    <w:p>
      <w:pPr>
        <w:numPr>
          <w:ilvl w:val="0"/>
          <w:numId w:val="13"/>
        </w:numPr>
        <w:spacing w:line="360" w:lineRule="auto"/>
        <w:rPr>
          <w:rFonts w:hint="eastAsia" w:ascii="微软雅黑" w:hAnsi="微软雅黑" w:eastAsia="微软雅黑"/>
          <w:bCs/>
          <w:szCs w:val="21"/>
          <w:highlight w:val="none"/>
          <w:lang w:val="de-DE"/>
        </w:rPr>
      </w:pPr>
      <w:r>
        <w:rPr>
          <w:rFonts w:hint="eastAsia" w:ascii="微软雅黑" w:hAnsi="微软雅黑" w:eastAsia="微软雅黑"/>
          <w:szCs w:val="21"/>
          <w:highlight w:val="none"/>
        </w:rPr>
        <w:t>仪器类型：全自动随机任选分立式；急诊优先检测</w:t>
      </w:r>
      <w:r>
        <w:rPr>
          <w:rFonts w:hint="eastAsia" w:ascii="微软雅黑" w:hAnsi="微软雅黑" w:eastAsia="微软雅黑"/>
          <w:bCs/>
          <w:szCs w:val="21"/>
          <w:highlight w:val="none"/>
          <w:lang w:val="de-DE"/>
        </w:rPr>
        <w:t xml:space="preserve"> </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测试速度：单模块测试速度≥2000T/H，单模块ISE速度≥600T/H，整机≥</w:t>
      </w:r>
      <w:r>
        <w:rPr>
          <w:rFonts w:ascii="微软雅黑" w:hAnsi="微软雅黑" w:eastAsia="微软雅黑"/>
          <w:szCs w:val="21"/>
          <w:highlight w:val="none"/>
        </w:rPr>
        <w:t>24</w:t>
      </w:r>
      <w:r>
        <w:rPr>
          <w:rFonts w:hint="eastAsia" w:ascii="微软雅黑" w:hAnsi="微软雅黑" w:eastAsia="微软雅黑"/>
          <w:szCs w:val="21"/>
          <w:highlight w:val="none"/>
        </w:rPr>
        <w:t>00T/H</w:t>
      </w:r>
      <w:r>
        <w:rPr>
          <w:rFonts w:ascii="微软雅黑" w:hAnsi="微软雅黑" w:eastAsia="微软雅黑"/>
          <w:szCs w:val="21"/>
          <w:highlight w:val="none"/>
        </w:rPr>
        <w:t>.</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Cs/>
          <w:szCs w:val="21"/>
          <w:highlight w:val="none"/>
          <w:lang w:val="de-DE"/>
        </w:rPr>
        <w:t>测试原理：比色法、比浊法、离子选择电极法</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Cs/>
          <w:szCs w:val="21"/>
          <w:highlight w:val="none"/>
          <w:lang w:val="de-DE"/>
        </w:rPr>
        <w:t>分析方法：终点法、固定时间法、动力学法，支持单/双波长，线性和非线性校准</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试剂系统：盘式试剂盘，≥</w:t>
      </w:r>
      <w:r>
        <w:rPr>
          <w:rFonts w:ascii="微软雅黑" w:hAnsi="微软雅黑" w:eastAsia="微软雅黑"/>
          <w:szCs w:val="21"/>
          <w:highlight w:val="none"/>
        </w:rPr>
        <w:t>140</w:t>
      </w:r>
      <w:r>
        <w:rPr>
          <w:rFonts w:hint="eastAsia" w:ascii="微软雅黑" w:hAnsi="微软雅黑" w:eastAsia="微软雅黑"/>
          <w:szCs w:val="21"/>
          <w:highlight w:val="none"/>
        </w:rPr>
        <w:t>个试剂位</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样本加样：最小加样量≥</w:t>
      </w:r>
      <w:r>
        <w:rPr>
          <w:rFonts w:ascii="微软雅黑" w:hAnsi="微软雅黑" w:eastAsia="微软雅黑"/>
          <w:szCs w:val="21"/>
          <w:highlight w:val="none"/>
        </w:rPr>
        <w:t>1.5</w:t>
      </w:r>
      <w:r>
        <w:rPr>
          <w:rFonts w:hint="eastAsia" w:ascii="微软雅黑" w:hAnsi="微软雅黑" w:eastAsia="微软雅黑"/>
          <w:szCs w:val="21"/>
          <w:highlight w:val="none"/>
        </w:rPr>
        <w:t>μl，</w:t>
      </w:r>
      <w:r>
        <w:rPr>
          <w:rFonts w:ascii="微软雅黑" w:hAnsi="微软雅黑" w:eastAsia="微软雅黑"/>
          <w:szCs w:val="21"/>
          <w:highlight w:val="none"/>
        </w:rPr>
        <w:t xml:space="preserve"> 0.1</w:t>
      </w:r>
      <w:r>
        <w:rPr>
          <w:rFonts w:hint="eastAsia" w:ascii="微软雅黑" w:hAnsi="微软雅黑" w:eastAsia="微软雅黑"/>
          <w:szCs w:val="21"/>
          <w:highlight w:val="none"/>
        </w:rPr>
        <w:t>μl步进</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
          <w:sz w:val="24"/>
          <w:szCs w:val="21"/>
          <w:highlight w:val="none"/>
        </w:rPr>
        <w:t>*</w:t>
      </w:r>
      <w:r>
        <w:rPr>
          <w:rFonts w:hint="eastAsia" w:ascii="微软雅黑" w:hAnsi="微软雅黑" w:eastAsia="微软雅黑"/>
          <w:szCs w:val="21"/>
          <w:highlight w:val="none"/>
        </w:rPr>
        <w:t>样本针：钢针加样，具液面探测、随量跟踪、立体防撞、堵针检测、空吸检测、机内超声波清洗功能</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试剂针：具有液面探测、随量跟踪、立体防撞、气泡检测等功能</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Cs/>
          <w:szCs w:val="21"/>
          <w:highlight w:val="none"/>
          <w:lang w:val="de-DE"/>
        </w:rPr>
        <w:t>吸光度线性范围：0-</w:t>
      </w:r>
      <w:r>
        <w:rPr>
          <w:rFonts w:ascii="微软雅黑" w:hAnsi="微软雅黑" w:eastAsia="微软雅黑"/>
          <w:bCs/>
          <w:szCs w:val="21"/>
          <w:highlight w:val="none"/>
          <w:lang w:val="de-DE"/>
        </w:rPr>
        <w:t>3.5A</w:t>
      </w:r>
      <w:r>
        <w:rPr>
          <w:rFonts w:hint="eastAsia" w:ascii="微软雅黑" w:hAnsi="微软雅黑" w:eastAsia="微软雅黑"/>
          <w:bCs/>
          <w:szCs w:val="21"/>
          <w:highlight w:val="none"/>
          <w:lang w:val="de-DE"/>
        </w:rPr>
        <w:t>bs</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Cs/>
          <w:szCs w:val="21"/>
          <w:highlight w:val="none"/>
          <w:lang w:val="de-DE"/>
        </w:rPr>
        <w:t>清洗系统：</w:t>
      </w:r>
      <w:r>
        <w:rPr>
          <w:rFonts w:hint="eastAsia" w:ascii="微软雅黑" w:hAnsi="微软雅黑" w:eastAsia="微软雅黑"/>
          <w:szCs w:val="21"/>
          <w:highlight w:val="none"/>
        </w:rPr>
        <w:t>≥9阶清洗</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测试管理：具有紧急停止、实时杯空白自检功能、水质检测功能、按样本排序的优化测试流程功能、测试过程中自动按避免交叉污染安排测试流程功能、双项同测、智能关联检测、前带检测功能、酶线性拓展功能、底物耗尽检测功能、高浓度废液桶具有液面检测功能。</w:t>
      </w:r>
    </w:p>
    <w:p>
      <w:pPr>
        <w:numPr>
          <w:ilvl w:val="0"/>
          <w:numId w:val="13"/>
        </w:numPr>
        <w:spacing w:line="360" w:lineRule="auto"/>
        <w:rPr>
          <w:rFonts w:ascii="等线" w:hAnsi="等线" w:eastAsia="等线"/>
          <w:bCs/>
          <w:color w:val="000000"/>
          <w:szCs w:val="21"/>
          <w:highlight w:val="none"/>
          <w:lang w:val="de-DE"/>
        </w:rPr>
      </w:pPr>
      <w:r>
        <w:rPr>
          <w:rFonts w:hint="eastAsia" w:ascii="等线" w:hAnsi="等线" w:eastAsia="等线"/>
          <w:bCs/>
          <w:color w:val="000000"/>
          <w:sz w:val="28"/>
          <w:szCs w:val="28"/>
          <w:highlight w:val="none"/>
        </w:rPr>
        <w:t>★</w:t>
      </w:r>
      <w:r>
        <w:rPr>
          <w:rFonts w:hint="eastAsia" w:ascii="等线" w:hAnsi="等线" w:eastAsia="等线"/>
          <w:bCs/>
          <w:color w:val="000000"/>
          <w:szCs w:val="21"/>
          <w:highlight w:val="none"/>
          <w:lang w:val="de-DE"/>
        </w:rPr>
        <w:t>支持稀释重测时预设多档稀释倍数，针对不同样本智能选择不同稀释倍数；</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b/>
          <w:sz w:val="24"/>
          <w:szCs w:val="21"/>
          <w:highlight w:val="none"/>
        </w:rPr>
        <w:t>*</w:t>
      </w:r>
      <w:r>
        <w:rPr>
          <w:rFonts w:hint="eastAsia" w:ascii="微软雅黑" w:hAnsi="微软雅黑" w:eastAsia="微软雅黑"/>
          <w:szCs w:val="21"/>
          <w:highlight w:val="none"/>
        </w:rPr>
        <w:t>拓展功能：与同品牌全自动发光仪或</w:t>
      </w:r>
      <w:r>
        <w:rPr>
          <w:rFonts w:ascii="微软雅黑" w:hAnsi="微软雅黑" w:eastAsia="微软雅黑"/>
          <w:szCs w:val="21"/>
          <w:highlight w:val="none"/>
        </w:rPr>
        <w:t>同型号生化分析仪</w:t>
      </w:r>
      <w:r>
        <w:rPr>
          <w:rFonts w:hint="eastAsia" w:ascii="微软雅黑" w:hAnsi="微软雅黑" w:eastAsia="微软雅黑"/>
          <w:szCs w:val="21"/>
          <w:highlight w:val="none"/>
        </w:rPr>
        <w:t>联机，支持与同品牌全实验室自动化流水线连接</w:t>
      </w:r>
    </w:p>
    <w:p>
      <w:pPr>
        <w:numPr>
          <w:ilvl w:val="0"/>
          <w:numId w:val="13"/>
        </w:numPr>
        <w:spacing w:line="360" w:lineRule="auto"/>
        <w:rPr>
          <w:rFonts w:ascii="微软雅黑" w:hAnsi="微软雅黑" w:eastAsia="微软雅黑"/>
          <w:bCs/>
          <w:szCs w:val="21"/>
          <w:highlight w:val="none"/>
          <w:lang w:val="de-DE"/>
        </w:rPr>
      </w:pPr>
      <w:r>
        <w:rPr>
          <w:rFonts w:hint="eastAsia" w:ascii="微软雅黑" w:hAnsi="微软雅黑" w:eastAsia="微软雅黑"/>
          <w:szCs w:val="21"/>
          <w:highlight w:val="none"/>
        </w:rPr>
        <w:t>反应盘恒温装置：恒温槽固体直热，日常免维护保养</w:t>
      </w:r>
    </w:p>
    <w:p>
      <w:pPr>
        <w:numPr>
          <w:ilvl w:val="0"/>
          <w:numId w:val="13"/>
        </w:numPr>
        <w:spacing w:line="360" w:lineRule="auto"/>
        <w:rPr>
          <w:rFonts w:hint="eastAsia" w:ascii="微软雅黑" w:hAnsi="微软雅黑" w:eastAsia="微软雅黑"/>
          <w:bCs/>
          <w:szCs w:val="21"/>
          <w:highlight w:val="none"/>
          <w:lang w:val="de-DE"/>
        </w:rPr>
      </w:pPr>
      <w:r>
        <w:rPr>
          <w:rFonts w:hint="eastAsia" w:ascii="微软雅黑" w:hAnsi="微软雅黑" w:eastAsia="微软雅黑"/>
          <w:szCs w:val="21"/>
          <w:highlight w:val="none"/>
        </w:rPr>
        <w:t>反应杯：硬质</w:t>
      </w:r>
      <w:r>
        <w:rPr>
          <w:rFonts w:ascii="微软雅黑" w:hAnsi="微软雅黑" w:eastAsia="微软雅黑"/>
          <w:szCs w:val="21"/>
          <w:highlight w:val="none"/>
        </w:rPr>
        <w:t>石英玻璃杯永久使用</w:t>
      </w:r>
    </w:p>
    <w:p>
      <w:pPr>
        <w:numPr>
          <w:ilvl w:val="0"/>
          <w:numId w:val="11"/>
        </w:numPr>
        <w:spacing w:line="360" w:lineRule="auto"/>
        <w:ind w:right="19" w:rightChars="9"/>
        <w:rPr>
          <w:rFonts w:ascii="微软雅黑" w:hAnsi="微软雅黑" w:eastAsia="微软雅黑"/>
          <w:b/>
          <w:bCs/>
          <w:szCs w:val="21"/>
          <w:highlight w:val="none"/>
        </w:rPr>
      </w:pPr>
      <w:r>
        <w:rPr>
          <w:rFonts w:hint="eastAsia" w:ascii="微软雅黑" w:hAnsi="微软雅黑" w:eastAsia="微软雅黑"/>
          <w:b/>
          <w:bCs/>
          <w:szCs w:val="21"/>
          <w:highlight w:val="none"/>
        </w:rPr>
        <w:t>化学发光免疫模块基本参数</w:t>
      </w:r>
    </w:p>
    <w:p>
      <w:pPr>
        <w:numPr>
          <w:ilvl w:val="0"/>
          <w:numId w:val="14"/>
        </w:numPr>
        <w:spacing w:line="360" w:lineRule="auto"/>
        <w:rPr>
          <w:rFonts w:ascii="微软雅黑" w:hAnsi="微软雅黑" w:eastAsia="微软雅黑"/>
          <w:szCs w:val="21"/>
          <w:highlight w:val="none"/>
        </w:rPr>
      </w:pPr>
      <w:r>
        <w:rPr>
          <w:rFonts w:ascii="微软雅黑" w:hAnsi="微软雅黑" w:eastAsia="微软雅黑"/>
          <w:szCs w:val="21"/>
          <w:highlight w:val="none"/>
        </w:rPr>
        <w:t>仪器类型：全自动随机管式，急诊优先检测；</w:t>
      </w:r>
    </w:p>
    <w:p>
      <w:pPr>
        <w:numPr>
          <w:ilvl w:val="0"/>
          <w:numId w:val="14"/>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测试速度：</w:t>
      </w:r>
      <w:r>
        <w:rPr>
          <w:rFonts w:hint="eastAsia" w:ascii="微软雅黑" w:hAnsi="微软雅黑" w:eastAsia="微软雅黑" w:cs="宋体"/>
          <w:szCs w:val="21"/>
          <w:highlight w:val="none"/>
          <w:lang w:val="zh-CN"/>
        </w:rPr>
        <w:t>最大测试速度≥</w:t>
      </w:r>
      <w:r>
        <w:rPr>
          <w:rFonts w:ascii="微软雅黑" w:hAnsi="微软雅黑" w:eastAsia="微软雅黑" w:cs="宋体"/>
          <w:szCs w:val="21"/>
          <w:highlight w:val="none"/>
        </w:rPr>
        <w:t>50</w:t>
      </w:r>
      <w:r>
        <w:rPr>
          <w:rFonts w:hint="eastAsia" w:ascii="微软雅黑" w:hAnsi="微软雅黑" w:eastAsia="微软雅黑" w:cs="宋体"/>
          <w:szCs w:val="21"/>
          <w:highlight w:val="none"/>
        </w:rPr>
        <w:t>0T/H</w:t>
      </w:r>
    </w:p>
    <w:p>
      <w:pPr>
        <w:numPr>
          <w:ilvl w:val="0"/>
          <w:numId w:val="14"/>
        </w:numPr>
        <w:spacing w:line="360" w:lineRule="auto"/>
        <w:rPr>
          <w:rFonts w:ascii="微软雅黑" w:hAnsi="微软雅黑" w:eastAsia="微软雅黑"/>
          <w:szCs w:val="21"/>
          <w:highlight w:val="none"/>
        </w:rPr>
      </w:pPr>
      <w:r>
        <w:rPr>
          <w:rFonts w:ascii="微软雅黑" w:hAnsi="微软雅黑" w:eastAsia="微软雅黑"/>
          <w:szCs w:val="21"/>
          <w:highlight w:val="none"/>
        </w:rPr>
        <w:t>分析方法：双抗体</w:t>
      </w:r>
      <w:r>
        <w:rPr>
          <w:rFonts w:hint="eastAsia" w:ascii="微软雅黑" w:hAnsi="微软雅黑" w:eastAsia="微软雅黑"/>
          <w:szCs w:val="21"/>
          <w:highlight w:val="none"/>
        </w:rPr>
        <w:t>夹心法</w:t>
      </w:r>
      <w:r>
        <w:rPr>
          <w:rFonts w:ascii="微软雅黑" w:hAnsi="微软雅黑" w:eastAsia="微软雅黑"/>
          <w:szCs w:val="21"/>
          <w:highlight w:val="none"/>
        </w:rPr>
        <w:t>、间接法和竞争法；</w:t>
      </w:r>
    </w:p>
    <w:p>
      <w:pPr>
        <w:numPr>
          <w:ilvl w:val="0"/>
          <w:numId w:val="14"/>
        </w:numPr>
        <w:spacing w:line="360" w:lineRule="auto"/>
        <w:rPr>
          <w:rFonts w:ascii="微软雅黑" w:hAnsi="微软雅黑" w:eastAsia="微软雅黑"/>
          <w:szCs w:val="21"/>
          <w:highlight w:val="none"/>
        </w:rPr>
      </w:pPr>
      <w:r>
        <w:rPr>
          <w:rFonts w:hint="eastAsia" w:ascii="微软雅黑" w:hAnsi="微软雅黑" w:eastAsia="微软雅黑" w:cs="宋体"/>
          <w:szCs w:val="21"/>
          <w:highlight w:val="none"/>
          <w:lang w:val="zh-CN"/>
        </w:rPr>
        <w:t>视觉识别：能够自动识别不同的样本容器，对异常液面智能识别和报警，确保加样的准确性。</w:t>
      </w:r>
    </w:p>
    <w:p>
      <w:pPr>
        <w:numPr>
          <w:ilvl w:val="0"/>
          <w:numId w:val="14"/>
        </w:numPr>
        <w:spacing w:line="360" w:lineRule="auto"/>
        <w:ind w:right="19" w:rightChars="9"/>
        <w:rPr>
          <w:rFonts w:ascii="微软雅黑" w:hAnsi="微软雅黑" w:eastAsia="微软雅黑"/>
          <w:b/>
          <w:bCs/>
          <w:szCs w:val="21"/>
          <w:highlight w:val="none"/>
        </w:rPr>
      </w:pPr>
      <w:r>
        <w:rPr>
          <w:rFonts w:hint="eastAsia" w:ascii="微软雅黑" w:hAnsi="微软雅黑" w:eastAsia="微软雅黑" w:cs="宋体"/>
          <w:szCs w:val="21"/>
          <w:highlight w:val="none"/>
          <w:lang w:val="zh-CN"/>
        </w:rPr>
        <w:t>样本针清洗方式：瀑布式真空气吸清洗，样本针携带污染率</w:t>
      </w:r>
      <w:r>
        <w:rPr>
          <w:rFonts w:hint="eastAsia" w:ascii="微软雅黑" w:hAnsi="微软雅黑" w:eastAsia="微软雅黑" w:cs="宋体"/>
          <w:szCs w:val="21"/>
          <w:highlight w:val="none"/>
        </w:rPr>
        <w:t>&lt;0.1ppm</w:t>
      </w:r>
    </w:p>
    <w:p>
      <w:pPr>
        <w:numPr>
          <w:ilvl w:val="0"/>
          <w:numId w:val="14"/>
        </w:numPr>
        <w:spacing w:line="360" w:lineRule="auto"/>
        <w:ind w:right="19" w:rightChars="9"/>
        <w:rPr>
          <w:rFonts w:ascii="微软雅黑" w:hAnsi="微软雅黑" w:eastAsia="微软雅黑"/>
          <w:b/>
          <w:bCs/>
          <w:szCs w:val="21"/>
          <w:highlight w:val="none"/>
        </w:rPr>
      </w:pPr>
      <w:r>
        <w:rPr>
          <w:rFonts w:hint="eastAsia" w:ascii="微软雅黑" w:hAnsi="微软雅黑" w:eastAsia="微软雅黑" w:cs="宋体"/>
          <w:szCs w:val="21"/>
          <w:highlight w:val="none"/>
          <w:lang w:val="zh-CN"/>
        </w:rPr>
        <w:t>样本管规格：能支持微量样本杯、原始采血管、塑料试管</w:t>
      </w:r>
    </w:p>
    <w:p>
      <w:pPr>
        <w:numPr>
          <w:ilvl w:val="0"/>
          <w:numId w:val="14"/>
        </w:numPr>
        <w:spacing w:line="360" w:lineRule="auto"/>
        <w:ind w:right="19" w:rightChars="9"/>
        <w:rPr>
          <w:rFonts w:ascii="微软雅黑" w:hAnsi="微软雅黑" w:eastAsia="微软雅黑"/>
          <w:b/>
          <w:bCs/>
          <w:szCs w:val="21"/>
          <w:highlight w:val="none"/>
        </w:rPr>
      </w:pPr>
      <w:r>
        <w:rPr>
          <w:rFonts w:hint="eastAsia" w:ascii="微软雅黑" w:hAnsi="微软雅黑" w:eastAsia="微软雅黑" w:cs="宋体"/>
          <w:szCs w:val="21"/>
          <w:highlight w:val="none"/>
          <w:lang w:val="zh-CN"/>
        </w:rPr>
        <w:t>试剂针：具有液面探测、随量跟踪、立体防撞、气泡检测等功能</w:t>
      </w:r>
    </w:p>
    <w:p>
      <w:pPr>
        <w:numPr>
          <w:ilvl w:val="0"/>
          <w:numId w:val="14"/>
        </w:numPr>
        <w:spacing w:line="360" w:lineRule="auto"/>
        <w:ind w:right="19" w:rightChars="9"/>
        <w:rPr>
          <w:rFonts w:ascii="微软雅黑" w:hAnsi="微软雅黑" w:eastAsia="微软雅黑"/>
          <w:bCs/>
          <w:szCs w:val="21"/>
          <w:highlight w:val="none"/>
        </w:rPr>
      </w:pPr>
      <w:r>
        <w:rPr>
          <w:rFonts w:hint="eastAsia" w:ascii="微软雅黑" w:hAnsi="微软雅黑" w:eastAsia="微软雅黑" w:cs="宋体"/>
          <w:szCs w:val="21"/>
          <w:highlight w:val="none"/>
          <w:lang w:val="zh-CN"/>
        </w:rPr>
        <w:t>反应杯：反应单元为一次性反应杯，一次性加载</w:t>
      </w:r>
      <w:r>
        <w:rPr>
          <w:rFonts w:hint="eastAsia" w:ascii="微软雅黑" w:hAnsi="微软雅黑" w:eastAsia="微软雅黑"/>
          <w:szCs w:val="21"/>
          <w:highlight w:val="none"/>
        </w:rPr>
        <w:t>≥</w:t>
      </w:r>
      <w:r>
        <w:rPr>
          <w:rFonts w:hint="eastAsia" w:ascii="微软雅黑" w:hAnsi="微软雅黑" w:eastAsia="微软雅黑" w:cs="宋体"/>
          <w:szCs w:val="21"/>
          <w:highlight w:val="none"/>
        </w:rPr>
        <w:t>1200</w:t>
      </w:r>
      <w:r>
        <w:rPr>
          <w:rFonts w:hint="eastAsia" w:ascii="微软雅黑" w:hAnsi="微软雅黑" w:eastAsia="微软雅黑" w:cs="宋体"/>
          <w:szCs w:val="21"/>
          <w:highlight w:val="none"/>
          <w:lang w:val="zh-CN"/>
        </w:rPr>
        <w:t>个,料斗式散装反应杯进样</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反应温度：控制在37℃±0.1℃</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混匀方式：同时具备非接触式偏心涡旋混匀和超声混匀两种技术。</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生物安全：可进行反应后物质固体和液体分离技术</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磁分离机构布局：单独磁分离盘，4重磁分离清洗，底物注入</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校准方式：内置主曲线，二维码识别，配套校准品校正</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质控规则：Westgard多规则质控、Twin plot</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溯源性：符合国际量值溯源体系要求</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拓展功能：具有模块化拓展功能，可以免疫双模块级联；也可以与同品牌全自动生化仪联机；也可以接入同品牌自动化流水线TLA</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检测项目：具有甲状腺、性腺激素、肿瘤标记物、传染病、肝纤维、心标记、降钙素原、骨代谢等检测，全部检测项目要≥65项</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TSH满足功能灵敏度≤0.02μIU/mL,HIV可进行抗原抗体联合检测，乙肝五项及HIV通过德国CElist A认证</w:t>
      </w:r>
    </w:p>
    <w:p>
      <w:pPr>
        <w:numPr>
          <w:ilvl w:val="0"/>
          <w:numId w:val="14"/>
        </w:numPr>
        <w:spacing w:line="360" w:lineRule="auto"/>
        <w:ind w:right="19" w:rightChars="9"/>
        <w:rPr>
          <w:rFonts w:hint="eastAsia" w:ascii="微软雅黑" w:hAnsi="微软雅黑" w:eastAsia="微软雅黑"/>
          <w:bCs/>
          <w:szCs w:val="21"/>
          <w:highlight w:val="none"/>
        </w:rPr>
      </w:pPr>
      <w:r>
        <w:rPr>
          <w:rFonts w:hint="eastAsia" w:ascii="微软雅黑" w:hAnsi="微软雅黑" w:eastAsia="微软雅黑"/>
          <w:bCs/>
          <w:szCs w:val="21"/>
          <w:highlight w:val="none"/>
        </w:rPr>
        <w:t>NMPA认证情况:仪器及试剂、相关耗品等都具有NMPA认证</w:t>
      </w:r>
    </w:p>
    <w:p>
      <w:pPr>
        <w:numPr>
          <w:ilvl w:val="0"/>
          <w:numId w:val="14"/>
        </w:numPr>
        <w:spacing w:line="360" w:lineRule="auto"/>
        <w:ind w:right="19" w:rightChars="9"/>
        <w:rPr>
          <w:rFonts w:ascii="微软雅黑" w:hAnsi="微软雅黑" w:eastAsia="微软雅黑"/>
          <w:bCs/>
          <w:szCs w:val="21"/>
          <w:highlight w:val="none"/>
        </w:rPr>
      </w:pPr>
      <w:r>
        <w:rPr>
          <w:rFonts w:hint="eastAsia" w:ascii="微软雅黑" w:hAnsi="微软雅黑" w:eastAsia="微软雅黑"/>
          <w:bCs/>
          <w:szCs w:val="21"/>
          <w:highlight w:val="none"/>
        </w:rPr>
        <w:t>校准质控要求:采用原厂质控品和校准品，满足溯源性要求，并提供溯源性文件。要求提供原厂校准品和质控品的注册证</w:t>
      </w:r>
    </w:p>
    <w:p>
      <w:pPr>
        <w:numPr>
          <w:ilvl w:val="0"/>
          <w:numId w:val="14"/>
        </w:numPr>
        <w:spacing w:line="360" w:lineRule="auto"/>
        <w:ind w:right="19" w:rightChars="9"/>
        <w:rPr>
          <w:rFonts w:ascii="微软雅黑" w:hAnsi="微软雅黑" w:eastAsia="微软雅黑"/>
          <w:bCs/>
          <w:szCs w:val="21"/>
          <w:highlight w:val="none"/>
        </w:rPr>
      </w:pPr>
      <w:r>
        <w:rPr>
          <w:rFonts w:hint="eastAsia" w:ascii="微软雅黑" w:hAnsi="微软雅黑" w:eastAsia="微软雅黑" w:cs="宋体"/>
          <w:szCs w:val="21"/>
          <w:highlight w:val="none"/>
          <w:lang w:val="zh-CN"/>
        </w:rPr>
        <w:t>能够支持带条码的校准品和质控品上机直接检测</w:t>
      </w:r>
    </w:p>
    <w:p>
      <w:pPr>
        <w:spacing w:line="360" w:lineRule="auto"/>
        <w:ind w:left="735"/>
        <w:rPr>
          <w:rFonts w:hint="eastAsia" w:ascii="微软雅黑" w:hAnsi="微软雅黑" w:eastAsia="微软雅黑"/>
          <w:szCs w:val="21"/>
          <w:highlight w:val="none"/>
        </w:rPr>
      </w:pPr>
    </w:p>
    <w:p>
      <w:pPr>
        <w:numPr>
          <w:ilvl w:val="0"/>
          <w:numId w:val="11"/>
        </w:numPr>
        <w:tabs>
          <w:tab w:val="left" w:pos="720"/>
        </w:tabs>
        <w:spacing w:line="360" w:lineRule="auto"/>
        <w:rPr>
          <w:rFonts w:hint="eastAsia" w:ascii="微软雅黑" w:hAnsi="微软雅黑" w:eastAsia="微软雅黑"/>
          <w:b/>
          <w:szCs w:val="21"/>
          <w:highlight w:val="none"/>
          <w:lang w:val="zh-CN"/>
        </w:rPr>
      </w:pPr>
      <w:r>
        <w:rPr>
          <w:rFonts w:hint="eastAsia" w:ascii="微软雅黑" w:hAnsi="微软雅黑" w:eastAsia="微软雅黑"/>
          <w:b/>
          <w:szCs w:val="21"/>
          <w:highlight w:val="none"/>
          <w:lang w:val="zh-CN"/>
        </w:rPr>
        <w:t>操作系统</w:t>
      </w:r>
      <w:r>
        <w:rPr>
          <w:rFonts w:ascii="微软雅黑" w:hAnsi="微软雅黑" w:eastAsia="微软雅黑"/>
          <w:b/>
          <w:szCs w:val="21"/>
          <w:highlight w:val="none"/>
          <w:lang w:val="zh-CN"/>
        </w:rPr>
        <w:t>参数</w:t>
      </w:r>
    </w:p>
    <w:p>
      <w:pPr>
        <w:numPr>
          <w:ilvl w:val="0"/>
          <w:numId w:val="15"/>
        </w:numPr>
        <w:spacing w:line="360" w:lineRule="auto"/>
        <w:rPr>
          <w:rFonts w:ascii="微软雅黑" w:hAnsi="微软雅黑" w:eastAsia="微软雅黑"/>
          <w:szCs w:val="21"/>
          <w:highlight w:val="none"/>
        </w:rPr>
      </w:pPr>
      <w:r>
        <w:rPr>
          <w:rFonts w:ascii="微软雅黑" w:hAnsi="微软雅黑" w:eastAsia="微软雅黑"/>
          <w:szCs w:val="21"/>
          <w:highlight w:val="none"/>
        </w:rPr>
        <w:t>操作</w:t>
      </w:r>
      <w:r>
        <w:rPr>
          <w:rFonts w:hint="eastAsia" w:ascii="微软雅黑" w:hAnsi="微软雅黑" w:eastAsia="微软雅黑"/>
          <w:szCs w:val="21"/>
          <w:highlight w:val="none"/>
        </w:rPr>
        <w:t>系统</w:t>
      </w:r>
      <w:r>
        <w:rPr>
          <w:rFonts w:ascii="微软雅黑" w:hAnsi="微软雅黑" w:eastAsia="微软雅黑"/>
          <w:szCs w:val="21"/>
          <w:highlight w:val="none"/>
        </w:rPr>
        <w:t>：</w:t>
      </w:r>
      <w:r>
        <w:rPr>
          <w:rFonts w:hint="eastAsia" w:ascii="微软雅黑" w:hAnsi="微软雅黑" w:eastAsia="微软雅黑"/>
          <w:szCs w:val="21"/>
          <w:highlight w:val="none"/>
        </w:rPr>
        <w:t>23寸液晶触摸显示屏</w:t>
      </w:r>
      <w:r>
        <w:rPr>
          <w:rFonts w:ascii="微软雅黑" w:hAnsi="微软雅黑" w:eastAsia="微软雅黑"/>
          <w:szCs w:val="21"/>
          <w:highlight w:val="none"/>
        </w:rPr>
        <w:t>，支持英文或中文</w:t>
      </w:r>
      <w:r>
        <w:rPr>
          <w:rFonts w:hint="eastAsia" w:ascii="微软雅黑" w:hAnsi="微软雅黑" w:eastAsia="微软雅黑"/>
          <w:szCs w:val="21"/>
          <w:highlight w:val="none"/>
        </w:rPr>
        <w:t>语言</w:t>
      </w:r>
    </w:p>
    <w:p>
      <w:pPr>
        <w:numPr>
          <w:ilvl w:val="0"/>
          <w:numId w:val="15"/>
        </w:numPr>
        <w:spacing w:line="360" w:lineRule="auto"/>
        <w:rPr>
          <w:rFonts w:ascii="微软雅黑" w:hAnsi="微软雅黑" w:eastAsia="微软雅黑"/>
          <w:szCs w:val="21"/>
          <w:highlight w:val="none"/>
        </w:rPr>
      </w:pPr>
      <w:r>
        <w:rPr>
          <w:rFonts w:hint="eastAsia" w:ascii="微软雅黑" w:hAnsi="微软雅黑" w:eastAsia="微软雅黑"/>
          <w:szCs w:val="21"/>
          <w:highlight w:val="none"/>
        </w:rPr>
        <w:t>操作软件</w:t>
      </w:r>
      <w:r>
        <w:rPr>
          <w:rFonts w:ascii="微软雅黑" w:hAnsi="微软雅黑" w:eastAsia="微软雅黑"/>
          <w:szCs w:val="21"/>
          <w:highlight w:val="none"/>
        </w:rPr>
        <w:t>：</w:t>
      </w:r>
      <w:r>
        <w:rPr>
          <w:rFonts w:hint="eastAsia" w:ascii="微软雅黑" w:hAnsi="微软雅黑" w:eastAsia="微软雅黑"/>
          <w:szCs w:val="21"/>
          <w:highlight w:val="none"/>
        </w:rPr>
        <w:t>1套</w:t>
      </w:r>
      <w:r>
        <w:rPr>
          <w:rFonts w:ascii="微软雅黑" w:hAnsi="微软雅黑" w:eastAsia="微软雅黑"/>
          <w:szCs w:val="21"/>
          <w:highlight w:val="none"/>
        </w:rPr>
        <w:t>操作软件，</w:t>
      </w:r>
      <w:r>
        <w:rPr>
          <w:rFonts w:hint="eastAsia" w:ascii="微软雅黑" w:hAnsi="微软雅黑" w:eastAsia="微软雅黑"/>
          <w:szCs w:val="21"/>
          <w:highlight w:val="none"/>
        </w:rPr>
        <w:t>同时操作生化</w:t>
      </w:r>
      <w:r>
        <w:rPr>
          <w:rFonts w:ascii="微软雅黑" w:hAnsi="微软雅黑" w:eastAsia="微软雅黑"/>
          <w:szCs w:val="21"/>
          <w:highlight w:val="none"/>
        </w:rPr>
        <w:t>和</w:t>
      </w:r>
      <w:r>
        <w:rPr>
          <w:rFonts w:hint="eastAsia" w:ascii="微软雅黑" w:hAnsi="微软雅黑" w:eastAsia="微软雅黑"/>
          <w:szCs w:val="21"/>
          <w:highlight w:val="none"/>
        </w:rPr>
        <w:t>免疫模块的</w:t>
      </w:r>
      <w:r>
        <w:rPr>
          <w:rFonts w:ascii="微软雅黑" w:hAnsi="微软雅黑" w:eastAsia="微软雅黑"/>
          <w:szCs w:val="21"/>
          <w:highlight w:val="none"/>
        </w:rPr>
        <w:t>测试</w:t>
      </w:r>
    </w:p>
    <w:p>
      <w:pPr>
        <w:numPr>
          <w:ilvl w:val="0"/>
          <w:numId w:val="15"/>
        </w:numPr>
        <w:spacing w:line="360" w:lineRule="auto"/>
        <w:rPr>
          <w:rFonts w:ascii="微软雅黑" w:hAnsi="微软雅黑" w:eastAsia="微软雅黑"/>
          <w:szCs w:val="21"/>
          <w:highlight w:val="none"/>
          <w:lang w:val="zh-CN"/>
        </w:rPr>
      </w:pPr>
      <w:r>
        <w:rPr>
          <w:rFonts w:hint="eastAsia" w:ascii="微软雅黑" w:hAnsi="微软雅黑" w:eastAsia="微软雅黑"/>
          <w:szCs w:val="21"/>
          <w:highlight w:val="none"/>
        </w:rPr>
        <w:t>软件</w:t>
      </w:r>
      <w:r>
        <w:rPr>
          <w:rFonts w:ascii="微软雅黑" w:hAnsi="微软雅黑" w:eastAsia="微软雅黑"/>
          <w:szCs w:val="21"/>
          <w:highlight w:val="none"/>
        </w:rPr>
        <w:t>功能</w:t>
      </w:r>
      <w:r>
        <w:rPr>
          <w:rFonts w:hint="eastAsia" w:ascii="微软雅黑" w:hAnsi="微软雅黑" w:eastAsia="微软雅黑"/>
          <w:szCs w:val="21"/>
          <w:highlight w:val="none"/>
        </w:rPr>
        <w:t>：</w:t>
      </w:r>
      <w:r>
        <w:rPr>
          <w:rFonts w:ascii="微软雅黑" w:hAnsi="微软雅黑" w:eastAsia="微软雅黑"/>
          <w:szCs w:val="21"/>
          <w:highlight w:val="none"/>
        </w:rPr>
        <w:t>具备定时开机、项目遮蔽、模块遮蔽、水质检测</w:t>
      </w:r>
      <w:r>
        <w:rPr>
          <w:rFonts w:hint="eastAsia" w:ascii="微软雅黑" w:hAnsi="微软雅黑" w:eastAsia="微软雅黑"/>
          <w:szCs w:val="21"/>
          <w:highlight w:val="none"/>
        </w:rPr>
        <w:t>、智能调度</w:t>
      </w:r>
      <w:r>
        <w:rPr>
          <w:rFonts w:ascii="微软雅黑" w:hAnsi="微软雅黑" w:eastAsia="微软雅黑"/>
          <w:szCs w:val="21"/>
          <w:highlight w:val="none"/>
        </w:rPr>
        <w:t>和交叉污染</w:t>
      </w:r>
      <w:r>
        <w:rPr>
          <w:rFonts w:hint="eastAsia" w:ascii="微软雅黑" w:hAnsi="微软雅黑" w:eastAsia="微软雅黑"/>
          <w:szCs w:val="21"/>
          <w:highlight w:val="none"/>
        </w:rPr>
        <w:t>控制技术、敏感</w:t>
      </w:r>
      <w:r>
        <w:rPr>
          <w:rFonts w:ascii="微软雅黑" w:hAnsi="微软雅黑" w:eastAsia="微软雅黑"/>
          <w:szCs w:val="21"/>
          <w:highlight w:val="none"/>
        </w:rPr>
        <w:t>项目优先</w:t>
      </w:r>
      <w:r>
        <w:rPr>
          <w:rFonts w:hint="eastAsia" w:ascii="微软雅黑" w:hAnsi="微软雅黑" w:eastAsia="微软雅黑"/>
          <w:szCs w:val="21"/>
          <w:highlight w:val="none"/>
        </w:rPr>
        <w:t>、</w:t>
      </w:r>
      <w:r>
        <w:rPr>
          <w:rFonts w:ascii="微软雅黑" w:hAnsi="微软雅黑" w:eastAsia="微软雅黑"/>
          <w:szCs w:val="21"/>
          <w:highlight w:val="none"/>
        </w:rPr>
        <w:t>酶线性</w:t>
      </w:r>
      <w:r>
        <w:rPr>
          <w:rFonts w:hint="eastAsia" w:ascii="微软雅黑" w:hAnsi="微软雅黑" w:eastAsia="微软雅黑"/>
          <w:szCs w:val="21"/>
          <w:highlight w:val="none"/>
        </w:rPr>
        <w:t>扩展</w:t>
      </w:r>
      <w:r>
        <w:rPr>
          <w:rFonts w:ascii="微软雅黑" w:hAnsi="微软雅黑" w:eastAsia="微软雅黑"/>
          <w:szCs w:val="21"/>
          <w:highlight w:val="none"/>
        </w:rPr>
        <w:t>（</w:t>
      </w:r>
      <w:r>
        <w:rPr>
          <w:rFonts w:hint="eastAsia" w:ascii="微软雅黑" w:hAnsi="微软雅黑" w:eastAsia="微软雅黑"/>
          <w:szCs w:val="21"/>
          <w:highlight w:val="none"/>
        </w:rPr>
        <w:t>生化</w:t>
      </w:r>
      <w:r>
        <w:rPr>
          <w:rFonts w:ascii="微软雅黑" w:hAnsi="微软雅黑" w:eastAsia="微软雅黑"/>
          <w:szCs w:val="21"/>
          <w:highlight w:val="none"/>
        </w:rPr>
        <w:t>项目）、血清指数、</w:t>
      </w:r>
      <w:r>
        <w:rPr>
          <w:rFonts w:hint="eastAsia" w:ascii="微软雅黑" w:hAnsi="微软雅黑" w:eastAsia="微软雅黑"/>
          <w:szCs w:val="21"/>
          <w:highlight w:val="none"/>
        </w:rPr>
        <w:t>前带检查</w:t>
      </w:r>
      <w:r>
        <w:rPr>
          <w:rFonts w:ascii="微软雅黑" w:hAnsi="微软雅黑" w:eastAsia="微软雅黑"/>
          <w:szCs w:val="21"/>
          <w:highlight w:val="none"/>
        </w:rPr>
        <w:t>和远程诊断</w:t>
      </w:r>
      <w:r>
        <w:rPr>
          <w:rFonts w:hint="eastAsia" w:ascii="微软雅黑" w:hAnsi="微软雅黑" w:eastAsia="微软雅黑"/>
          <w:szCs w:val="21"/>
          <w:highlight w:val="none"/>
        </w:rPr>
        <w:t>等</w:t>
      </w:r>
      <w:r>
        <w:rPr>
          <w:rFonts w:ascii="微软雅黑" w:hAnsi="微软雅黑" w:eastAsia="微软雅黑"/>
          <w:szCs w:val="21"/>
          <w:highlight w:val="none"/>
        </w:rPr>
        <w:t>功能，可汇总、存储、查询病人信息等</w:t>
      </w:r>
      <w:r>
        <w:rPr>
          <w:rFonts w:hint="eastAsia" w:ascii="微软雅黑" w:hAnsi="微软雅黑" w:eastAsia="微软雅黑"/>
          <w:szCs w:val="21"/>
          <w:highlight w:val="none"/>
        </w:rPr>
        <w:t>。生化和免疫两个模块可独立运行，支持单独维护、单独开关机</w:t>
      </w:r>
    </w:p>
    <w:p>
      <w:pPr>
        <w:numPr>
          <w:ilvl w:val="0"/>
          <w:numId w:val="0"/>
        </w:numPr>
        <w:ind w:leftChars="0"/>
        <w:jc w:val="both"/>
        <w:rPr>
          <w:rFonts w:hint="eastAsia" w:ascii="方正仿宋_GBK" w:hAnsi="方正仿宋_GBK" w:eastAsia="方正仿宋_GBK" w:cs="方正仿宋_GBK"/>
          <w:b/>
          <w:bCs w:val="0"/>
          <w:color w:val="auto"/>
          <w:sz w:val="32"/>
          <w:szCs w:val="32"/>
          <w:highlight w:val="none"/>
          <w:lang w:val="en-US" w:eastAsia="zh-CN"/>
        </w:rPr>
      </w:pP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（四）全自动凝血分析仪</w:t>
      </w:r>
    </w:p>
    <w:p>
      <w:pPr>
        <w:widowControl/>
        <w:spacing w:line="337" w:lineRule="atLeast"/>
        <w:jc w:val="both"/>
        <w:rPr>
          <w:rFonts w:hint="eastAsia" w:ascii="新宋体" w:hAnsi="新宋体" w:eastAsia="新宋体" w:cs="宋体"/>
          <w:color w:val="000000"/>
          <w:kern w:val="0"/>
          <w:sz w:val="32"/>
          <w:szCs w:val="32"/>
          <w:highlight w:val="none"/>
        </w:rPr>
      </w:pPr>
    </w:p>
    <w:p>
      <w:pPr>
        <w:pStyle w:val="30"/>
        <w:widowControl/>
        <w:numPr>
          <w:ilvl w:val="0"/>
          <w:numId w:val="16"/>
        </w:numPr>
        <w:wordWrap w:val="0"/>
        <w:spacing w:line="337" w:lineRule="atLeast"/>
        <w:ind w:firstLineChars="0"/>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仪器为原装进口设备并配套相关原装进口试剂耗材,实现溯源性，能提供ISO、FDA认证证书及注册证书。</w:t>
      </w:r>
    </w:p>
    <w:p>
      <w:pPr>
        <w:pStyle w:val="30"/>
        <w:widowControl/>
        <w:wordWrap w:val="0"/>
        <w:spacing w:line="337" w:lineRule="atLeast"/>
        <w:ind w:left="360" w:firstLine="0" w:firstLineChars="0"/>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2、</w:t>
      </w:r>
      <w:r>
        <w:rPr>
          <w:rFonts w:ascii="新宋体" w:hAnsi="新宋体" w:eastAsia="新宋体" w:cs="宋体"/>
          <w:color w:val="000000" w:themeColor="text1"/>
          <w:kern w:val="0"/>
          <w:sz w:val="24"/>
          <w:highlight w:val="none"/>
        </w:rPr>
        <w:t>检测方法：凝固法（</w:t>
      </w:r>
      <w:r>
        <w:rPr>
          <w:rFonts w:hint="eastAsia" w:ascii="新宋体" w:hAnsi="新宋体" w:eastAsia="新宋体" w:cs="宋体"/>
          <w:color w:val="000000" w:themeColor="text1"/>
          <w:kern w:val="0"/>
          <w:sz w:val="24"/>
          <w:highlight w:val="none"/>
        </w:rPr>
        <w:t>摆动</w:t>
      </w:r>
      <w:r>
        <w:rPr>
          <w:rFonts w:ascii="新宋体" w:hAnsi="新宋体" w:eastAsia="新宋体" w:cs="宋体"/>
          <w:color w:val="000000" w:themeColor="text1"/>
          <w:kern w:val="0"/>
          <w:sz w:val="24"/>
          <w:highlight w:val="none"/>
        </w:rPr>
        <w:t>磁珠法）、发色底物法、免疫比浊法。</w:t>
      </w:r>
    </w:p>
    <w:p>
      <w:pPr>
        <w:widowControl/>
        <w:wordWrap w:val="0"/>
        <w:spacing w:line="337" w:lineRule="atLeast"/>
        <w:ind w:firstLine="240" w:firstLineChars="100"/>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凝固法检测采用摆动磁珠法，</w:t>
      </w:r>
      <w:r>
        <w:rPr>
          <w:rFonts w:hint="eastAsia" w:ascii="新宋体" w:hAnsi="新宋体" w:eastAsia="新宋体" w:cs="宋体"/>
          <w:color w:val="000000" w:themeColor="text1"/>
          <w:kern w:val="0"/>
          <w:sz w:val="24"/>
          <w:highlight w:val="none"/>
        </w:rPr>
        <w:t>完全</w:t>
      </w:r>
      <w:r>
        <w:rPr>
          <w:rFonts w:ascii="新宋体" w:hAnsi="新宋体" w:eastAsia="新宋体" w:cs="宋体"/>
          <w:color w:val="000000" w:themeColor="text1"/>
          <w:kern w:val="0"/>
          <w:sz w:val="24"/>
          <w:highlight w:val="none"/>
        </w:rPr>
        <w:t>消除黄疸、溶血、脂肪、乳糜等干扰。</w:t>
      </w:r>
      <w:r>
        <w:rPr>
          <w:rFonts w:hint="eastAsia" w:ascii="新宋体" w:hAnsi="新宋体" w:eastAsia="新宋体" w:cs="宋体"/>
          <w:color w:val="000000" w:themeColor="text1"/>
          <w:kern w:val="0"/>
          <w:sz w:val="24"/>
          <w:highlight w:val="none"/>
        </w:rPr>
        <w:t>（得到NCCLS推荐的检测方法</w:t>
      </w:r>
      <w:r>
        <w:rPr>
          <w:rFonts w:ascii="新宋体" w:hAnsi="新宋体" w:eastAsia="新宋体" w:cs="宋体"/>
          <w:color w:val="000000" w:themeColor="text1"/>
          <w:kern w:val="0"/>
          <w:sz w:val="24"/>
          <w:highlight w:val="none"/>
        </w:rPr>
        <w:t>）。</w:t>
      </w:r>
    </w:p>
    <w:p>
      <w:pPr>
        <w:widowControl/>
        <w:wordWrap w:val="0"/>
        <w:spacing w:line="337" w:lineRule="atLeast"/>
        <w:ind w:firstLine="240" w:firstLineChars="100"/>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3</w:t>
      </w:r>
      <w:r>
        <w:rPr>
          <w:rFonts w:hint="eastAsia" w:ascii="新宋体" w:hAnsi="新宋体" w:eastAsia="新宋体" w:cs="宋体"/>
          <w:color w:val="000000" w:themeColor="text1"/>
          <w:kern w:val="0"/>
          <w:sz w:val="24"/>
          <w:highlight w:val="none"/>
        </w:rPr>
        <w:t>、检查项目：常规四项、Ⅱ，Ⅴ，Ⅶ，Ⅷ，Ⅸ，X，Ⅺ，Ⅻ因子、AT-Ⅲ、蛋白C、蛋白S、活化蛋白C抵抗、爬虫酶时间（RT）、DRVV、肝素、低分子量肝素、纤溶酶原、D-二聚体、α2抗纤溶酶、纤溶酶原激活物抑制物、血管性血友病因子、TAFI、FM、FDP等，能够开展血栓与止血实验室检测需要相关最多、最全检测项目。</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4、样品位置：同时在线大于200个</w:t>
      </w:r>
      <w:r>
        <w:rPr>
          <w:rFonts w:hint="eastAsia" w:ascii="新宋体" w:hAnsi="新宋体" w:eastAsia="新宋体" w:cs="宋体"/>
          <w:color w:val="000000" w:themeColor="text1"/>
          <w:kern w:val="0"/>
          <w:sz w:val="24"/>
          <w:highlight w:val="none"/>
        </w:rPr>
        <w:t>（或220个）</w:t>
      </w:r>
      <w:r>
        <w:rPr>
          <w:rFonts w:ascii="新宋体" w:hAnsi="新宋体" w:eastAsia="新宋体" w:cs="宋体"/>
          <w:color w:val="000000" w:themeColor="text1"/>
          <w:kern w:val="0"/>
          <w:sz w:val="24"/>
          <w:highlight w:val="none"/>
        </w:rPr>
        <w:t>。</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lang w:val="fr-FR"/>
        </w:rPr>
      </w:pPr>
      <w:r>
        <w:rPr>
          <w:rFonts w:ascii="新宋体" w:hAnsi="新宋体" w:eastAsia="新宋体" w:cs="宋体"/>
          <w:color w:val="000000" w:themeColor="text1"/>
          <w:kern w:val="0"/>
          <w:sz w:val="24"/>
          <w:highlight w:val="none"/>
        </w:rPr>
        <w:t>5</w:t>
      </w:r>
      <w:r>
        <w:rPr>
          <w:rFonts w:hint="eastAsia" w:ascii="新宋体" w:hAnsi="新宋体" w:eastAsia="新宋体" w:cs="宋体"/>
          <w:color w:val="000000" w:themeColor="text1"/>
          <w:kern w:val="0"/>
          <w:sz w:val="24"/>
          <w:highlight w:val="none"/>
        </w:rPr>
        <w:t>、</w:t>
      </w:r>
      <w:r>
        <w:rPr>
          <w:rFonts w:ascii="新宋体" w:hAnsi="新宋体" w:eastAsia="新宋体" w:cs="宋体"/>
          <w:color w:val="000000" w:themeColor="text1"/>
          <w:kern w:val="0"/>
          <w:sz w:val="24"/>
          <w:highlight w:val="none"/>
        </w:rPr>
        <w:t>进样类</w:t>
      </w:r>
      <w:r>
        <w:rPr>
          <w:rFonts w:hint="eastAsia" w:ascii="新宋体" w:hAnsi="新宋体" w:eastAsia="新宋体" w:cs="宋体"/>
          <w:color w:val="000000" w:themeColor="text1"/>
          <w:kern w:val="0"/>
          <w:sz w:val="24"/>
          <w:highlight w:val="none"/>
        </w:rPr>
        <w:t>型</w:t>
      </w:r>
      <w:r>
        <w:rPr>
          <w:rFonts w:ascii="新宋体" w:hAnsi="新宋体" w:eastAsia="新宋体" w:cs="宋体"/>
          <w:color w:val="000000" w:themeColor="text1"/>
          <w:kern w:val="0"/>
          <w:sz w:val="24"/>
          <w:highlight w:val="none"/>
        </w:rPr>
        <w:t>：轨道式连续进样</w:t>
      </w:r>
      <w:r>
        <w:rPr>
          <w:rFonts w:hint="eastAsia" w:ascii="新宋体" w:hAnsi="新宋体" w:eastAsia="新宋体" w:cs="宋体"/>
          <w:color w:val="000000" w:themeColor="text1"/>
          <w:kern w:val="0"/>
          <w:sz w:val="24"/>
          <w:highlight w:val="none"/>
        </w:rPr>
        <w:t>+抽屉式存放。</w:t>
      </w:r>
      <w:r>
        <w:rPr>
          <w:rFonts w:ascii="新宋体" w:hAnsi="新宋体" w:eastAsia="新宋体" w:cs="宋体"/>
          <w:color w:val="000000" w:themeColor="text1"/>
          <w:kern w:val="0"/>
          <w:sz w:val="24"/>
          <w:highlight w:val="none"/>
        </w:rPr>
        <w:t>能与</w:t>
      </w:r>
      <w:r>
        <w:rPr>
          <w:rFonts w:hint="eastAsia" w:ascii="新宋体" w:hAnsi="新宋体" w:eastAsia="新宋体" w:cs="宋体"/>
          <w:color w:val="000000" w:themeColor="text1"/>
          <w:kern w:val="0"/>
          <w:sz w:val="24"/>
          <w:highlight w:val="none"/>
        </w:rPr>
        <w:t>多种实验室流水线</w:t>
      </w:r>
      <w:r>
        <w:rPr>
          <w:rFonts w:ascii="新宋体" w:hAnsi="新宋体" w:eastAsia="新宋体" w:cs="宋体"/>
          <w:color w:val="000000" w:themeColor="text1"/>
          <w:kern w:val="0"/>
          <w:sz w:val="24"/>
          <w:highlight w:val="none"/>
        </w:rPr>
        <w:t>兼容</w:t>
      </w:r>
      <w:r>
        <w:rPr>
          <w:rFonts w:hint="eastAsia" w:ascii="新宋体" w:hAnsi="新宋体" w:eastAsia="新宋体" w:cs="宋体"/>
          <w:color w:val="000000" w:themeColor="text1"/>
          <w:kern w:val="0"/>
          <w:sz w:val="24"/>
          <w:highlight w:val="none"/>
        </w:rPr>
        <w:t xml:space="preserve">（Beckman </w:t>
      </w:r>
      <w:r>
        <w:rPr>
          <w:rFonts w:hint="eastAsia" w:ascii="新宋体" w:hAnsi="新宋体" w:eastAsia="新宋体" w:cs="宋体"/>
          <w:color w:val="000000" w:themeColor="text1"/>
          <w:kern w:val="0"/>
          <w:sz w:val="24"/>
          <w:highlight w:val="none"/>
          <w:lang w:val="fr-FR"/>
        </w:rPr>
        <w:t>Coulter，Bayer Labcell，Roche MPA等）。试管架进样出样</w:t>
      </w:r>
      <w:r>
        <w:rPr>
          <w:rFonts w:ascii="新宋体" w:hAnsi="新宋体" w:eastAsia="新宋体" w:cs="宋体"/>
          <w:color w:val="000000" w:themeColor="text1"/>
          <w:kern w:val="0"/>
          <w:sz w:val="24"/>
          <w:highlight w:val="none"/>
          <w:lang w:val="fr-FR"/>
        </w:rPr>
        <w:t>都不影响进行中的检测。</w:t>
      </w:r>
    </w:p>
    <w:p>
      <w:pPr>
        <w:widowControl/>
        <w:wordWrap w:val="0"/>
        <w:spacing w:line="337" w:lineRule="atLeast"/>
        <w:jc w:val="left"/>
        <w:rPr>
          <w:rFonts w:ascii="新宋体" w:hAnsi="新宋体" w:eastAsia="新宋体" w:cs="宋体"/>
          <w:color w:val="000000" w:themeColor="text1"/>
          <w:kern w:val="0"/>
          <w:sz w:val="24"/>
          <w:highlight w:val="none"/>
          <w:lang w:val="fr-FR"/>
        </w:rPr>
      </w:pPr>
    </w:p>
    <w:p>
      <w:pPr>
        <w:widowControl/>
        <w:wordWrap w:val="0"/>
        <w:spacing w:line="337" w:lineRule="atLeast"/>
        <w:jc w:val="left"/>
        <w:rPr>
          <w:rFonts w:ascii="新宋体" w:hAnsi="新宋体" w:eastAsia="新宋体" w:cs="宋体"/>
          <w:color w:val="000000" w:themeColor="text1"/>
          <w:kern w:val="0"/>
          <w:sz w:val="24"/>
          <w:highlight w:val="none"/>
          <w:lang w:val="fr-FR"/>
        </w:rPr>
      </w:pPr>
      <w:r>
        <w:rPr>
          <w:rFonts w:ascii="新宋体" w:hAnsi="新宋体" w:eastAsia="新宋体" w:cs="宋体"/>
          <w:color w:val="000000" w:themeColor="text1"/>
          <w:kern w:val="0"/>
          <w:sz w:val="24"/>
          <w:highlight w:val="none"/>
        </w:rPr>
        <w:t>6、急诊位置：随时插入急诊标本，立即优先处理，不限制数量和位置</w:t>
      </w:r>
      <w:r>
        <w:rPr>
          <w:rFonts w:hint="eastAsia" w:ascii="新宋体" w:hAnsi="新宋体" w:eastAsia="新宋体" w:cs="宋体"/>
          <w:color w:val="000000" w:themeColor="text1"/>
          <w:kern w:val="0"/>
          <w:sz w:val="24"/>
          <w:highlight w:val="none"/>
        </w:rPr>
        <w:t>，</w:t>
      </w:r>
      <w:r>
        <w:rPr>
          <w:rFonts w:ascii="新宋体" w:hAnsi="新宋体" w:eastAsia="新宋体" w:cs="宋体"/>
          <w:color w:val="000000" w:themeColor="text1"/>
          <w:kern w:val="0"/>
          <w:sz w:val="24"/>
          <w:highlight w:val="none"/>
          <w:lang w:val="fr-FR"/>
        </w:rPr>
        <w:t>不干扰进行中的检测。</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7</w:t>
      </w:r>
      <w:r>
        <w:rPr>
          <w:rFonts w:ascii="新宋体" w:hAnsi="新宋体" w:eastAsia="新宋体" w:cs="宋体"/>
          <w:color w:val="000000" w:themeColor="text1"/>
          <w:kern w:val="0"/>
          <w:sz w:val="24"/>
          <w:highlight w:val="none"/>
        </w:rPr>
        <w:t>、样品种类：人血及动物血</w:t>
      </w:r>
      <w:r>
        <w:rPr>
          <w:rFonts w:hint="eastAsia" w:ascii="新宋体" w:hAnsi="新宋体" w:eastAsia="新宋体" w:cs="宋体"/>
          <w:color w:val="000000" w:themeColor="text1"/>
          <w:kern w:val="0"/>
          <w:sz w:val="24"/>
          <w:highlight w:val="none"/>
        </w:rPr>
        <w:t>（有科研价值）</w:t>
      </w:r>
      <w:r>
        <w:rPr>
          <w:rFonts w:ascii="新宋体" w:hAnsi="新宋体" w:eastAsia="新宋体" w:cs="宋体"/>
          <w:color w:val="000000" w:themeColor="text1"/>
          <w:kern w:val="0"/>
          <w:sz w:val="24"/>
          <w:highlight w:val="none"/>
        </w:rPr>
        <w:t>。</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8、试剂位置：同时在线</w:t>
      </w:r>
      <w:r>
        <w:rPr>
          <w:rFonts w:hint="eastAsia" w:ascii="新宋体" w:hAnsi="新宋体" w:eastAsia="新宋体" w:cs="宋体"/>
          <w:color w:val="000000" w:themeColor="text1"/>
          <w:kern w:val="0"/>
          <w:sz w:val="24"/>
          <w:highlight w:val="none"/>
        </w:rPr>
        <w:t>70</w:t>
      </w:r>
      <w:r>
        <w:rPr>
          <w:rFonts w:ascii="新宋体" w:hAnsi="新宋体" w:eastAsia="新宋体" w:cs="宋体"/>
          <w:color w:val="000000" w:themeColor="text1"/>
          <w:kern w:val="0"/>
          <w:sz w:val="24"/>
          <w:highlight w:val="none"/>
        </w:rPr>
        <w:t>个，</w:t>
      </w:r>
      <w:r>
        <w:rPr>
          <w:rFonts w:hint="eastAsia" w:ascii="新宋体" w:hAnsi="新宋体" w:eastAsia="新宋体" w:cs="宋体"/>
          <w:color w:val="000000" w:themeColor="text1"/>
          <w:kern w:val="0"/>
          <w:sz w:val="24"/>
          <w:highlight w:val="none"/>
        </w:rPr>
        <w:t>全部</w:t>
      </w:r>
      <w:r>
        <w:rPr>
          <w:rFonts w:ascii="新宋体" w:hAnsi="新宋体" w:eastAsia="新宋体" w:cs="宋体"/>
          <w:color w:val="000000" w:themeColor="text1"/>
          <w:kern w:val="0"/>
          <w:sz w:val="24"/>
          <w:highlight w:val="none"/>
        </w:rPr>
        <w:t>位置具备冷藏，</w:t>
      </w:r>
      <w:r>
        <w:rPr>
          <w:rFonts w:hint="eastAsia" w:ascii="新宋体" w:hAnsi="新宋体" w:eastAsia="新宋体" w:cs="宋体"/>
          <w:color w:val="000000" w:themeColor="text1"/>
          <w:kern w:val="0"/>
          <w:sz w:val="24"/>
          <w:highlight w:val="none"/>
        </w:rPr>
        <w:t>拥有</w:t>
      </w:r>
      <w:r>
        <w:rPr>
          <w:rFonts w:ascii="新宋体" w:hAnsi="新宋体" w:eastAsia="新宋体" w:cs="宋体"/>
          <w:color w:val="000000" w:themeColor="text1"/>
          <w:kern w:val="0"/>
          <w:sz w:val="24"/>
          <w:highlight w:val="none"/>
        </w:rPr>
        <w:t>温度控制系统，且需具有微量试剂位。</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9、位置识别：样品和试剂任意放置，</w:t>
      </w:r>
      <w:r>
        <w:rPr>
          <w:rFonts w:hint="eastAsia" w:ascii="新宋体" w:hAnsi="新宋体" w:eastAsia="新宋体" w:cs="宋体"/>
          <w:color w:val="000000" w:themeColor="text1"/>
          <w:kern w:val="0"/>
          <w:sz w:val="24"/>
          <w:highlight w:val="none"/>
        </w:rPr>
        <w:t>相同试剂能放置多瓶，</w:t>
      </w:r>
      <w:r>
        <w:rPr>
          <w:rFonts w:ascii="新宋体" w:hAnsi="新宋体" w:eastAsia="新宋体" w:cs="宋体"/>
          <w:color w:val="000000" w:themeColor="text1"/>
          <w:kern w:val="0"/>
          <w:sz w:val="24"/>
          <w:highlight w:val="none"/>
        </w:rPr>
        <w:t>样品和试剂自动识别功能。</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10、冲洗方式：每根针有独立清洗槽，且</w:t>
      </w:r>
      <w:r>
        <w:rPr>
          <w:rFonts w:hint="eastAsia" w:ascii="新宋体" w:hAnsi="新宋体" w:eastAsia="新宋体" w:cs="宋体"/>
          <w:color w:val="000000" w:themeColor="text1"/>
          <w:kern w:val="0"/>
          <w:sz w:val="24"/>
          <w:highlight w:val="none"/>
        </w:rPr>
        <w:t>为</w:t>
      </w:r>
      <w:r>
        <w:rPr>
          <w:rFonts w:ascii="新宋体" w:hAnsi="新宋体" w:eastAsia="新宋体" w:cs="宋体"/>
          <w:color w:val="000000" w:themeColor="text1"/>
          <w:kern w:val="0"/>
          <w:sz w:val="24"/>
          <w:highlight w:val="none"/>
        </w:rPr>
        <w:t>脉冲式自动</w:t>
      </w:r>
      <w:r>
        <w:rPr>
          <w:rFonts w:hint="eastAsia" w:ascii="新宋体" w:hAnsi="新宋体" w:eastAsia="新宋体" w:cs="宋体"/>
          <w:color w:val="000000" w:themeColor="text1"/>
          <w:kern w:val="0"/>
          <w:sz w:val="24"/>
          <w:highlight w:val="none"/>
        </w:rPr>
        <w:t>冲洗</w:t>
      </w:r>
      <w:r>
        <w:rPr>
          <w:rFonts w:ascii="新宋体" w:hAnsi="新宋体" w:eastAsia="新宋体" w:cs="宋体"/>
          <w:color w:val="000000" w:themeColor="text1"/>
          <w:kern w:val="0"/>
          <w:sz w:val="24"/>
          <w:highlight w:val="none"/>
        </w:rPr>
        <w:t>，内、外壁同步冲洗。</w:t>
      </w:r>
      <w:r>
        <w:rPr>
          <w:rFonts w:hint="eastAsia" w:ascii="新宋体" w:hAnsi="新宋体" w:eastAsia="新宋体" w:cs="宋体"/>
          <w:color w:val="000000" w:themeColor="text1"/>
          <w:kern w:val="0"/>
          <w:sz w:val="24"/>
          <w:highlight w:val="none"/>
        </w:rPr>
        <w:t>清洗液</w:t>
      </w:r>
      <w:r>
        <w:rPr>
          <w:rFonts w:ascii="新宋体" w:hAnsi="新宋体" w:eastAsia="新宋体" w:cs="宋体"/>
          <w:color w:val="000000" w:themeColor="text1"/>
          <w:kern w:val="0"/>
          <w:sz w:val="24"/>
          <w:highlight w:val="none"/>
        </w:rPr>
        <w:t>放置于仪器内部。</w:t>
      </w:r>
      <w:r>
        <w:rPr>
          <w:rFonts w:hint="eastAsia" w:ascii="新宋体" w:hAnsi="新宋体" w:eastAsia="新宋体" w:cs="宋体"/>
          <w:color w:val="000000" w:themeColor="text1"/>
          <w:kern w:val="0"/>
          <w:sz w:val="24"/>
          <w:highlight w:val="none"/>
        </w:rPr>
        <w:t>废液</w:t>
      </w:r>
      <w:r>
        <w:rPr>
          <w:rFonts w:ascii="新宋体" w:hAnsi="新宋体" w:eastAsia="新宋体" w:cs="宋体"/>
          <w:color w:val="000000" w:themeColor="text1"/>
          <w:kern w:val="0"/>
          <w:sz w:val="24"/>
          <w:highlight w:val="none"/>
        </w:rPr>
        <w:t>可以</w:t>
      </w:r>
      <w:r>
        <w:rPr>
          <w:rFonts w:hint="eastAsia" w:ascii="新宋体" w:hAnsi="新宋体" w:eastAsia="新宋体" w:cs="宋体"/>
          <w:color w:val="000000" w:themeColor="text1"/>
          <w:kern w:val="0"/>
          <w:sz w:val="24"/>
          <w:highlight w:val="none"/>
        </w:rPr>
        <w:t>直接</w:t>
      </w:r>
      <w:r>
        <w:rPr>
          <w:rFonts w:ascii="新宋体" w:hAnsi="新宋体" w:eastAsia="新宋体" w:cs="宋体"/>
          <w:color w:val="000000" w:themeColor="text1"/>
          <w:kern w:val="0"/>
          <w:sz w:val="24"/>
          <w:highlight w:val="none"/>
        </w:rPr>
        <w:t>连接废水处理系统。</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ascii="新宋体" w:hAnsi="新宋体" w:eastAsia="新宋体" w:cs="宋体"/>
          <w:color w:val="000000" w:themeColor="text1"/>
          <w:kern w:val="0"/>
          <w:sz w:val="24"/>
          <w:highlight w:val="none"/>
        </w:rPr>
        <w:t>11、定标系统：有厂家预定标功能，对同一项目，仪器可同时保存两条定标曲线，</w:t>
      </w:r>
      <w:r>
        <w:rPr>
          <w:rFonts w:hint="eastAsia" w:ascii="新宋体" w:hAnsi="新宋体" w:eastAsia="新宋体" w:cs="宋体"/>
          <w:color w:val="000000" w:themeColor="text1"/>
          <w:kern w:val="0"/>
          <w:sz w:val="24"/>
          <w:highlight w:val="none"/>
        </w:rPr>
        <w:t>节约试剂和定标品，节省操作时间</w:t>
      </w:r>
      <w:r>
        <w:rPr>
          <w:rFonts w:ascii="新宋体" w:hAnsi="新宋体" w:eastAsia="新宋体" w:cs="宋体"/>
          <w:color w:val="000000" w:themeColor="text1"/>
          <w:kern w:val="0"/>
          <w:sz w:val="24"/>
          <w:highlight w:val="none"/>
        </w:rPr>
        <w:t>。</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1</w:t>
      </w:r>
      <w:r>
        <w:rPr>
          <w:rFonts w:ascii="新宋体" w:hAnsi="新宋体" w:eastAsia="新宋体" w:cs="宋体"/>
          <w:color w:val="000000" w:themeColor="text1"/>
          <w:kern w:val="0"/>
          <w:sz w:val="24"/>
          <w:highlight w:val="none"/>
        </w:rPr>
        <w:t>2、质控</w:t>
      </w:r>
      <w:r>
        <w:rPr>
          <w:rFonts w:hint="eastAsia" w:ascii="新宋体" w:hAnsi="新宋体" w:eastAsia="新宋体" w:cs="宋体"/>
          <w:color w:val="000000" w:themeColor="text1"/>
          <w:kern w:val="0"/>
          <w:sz w:val="24"/>
          <w:highlight w:val="none"/>
        </w:rPr>
        <w:t>管理</w:t>
      </w:r>
      <w:r>
        <w:rPr>
          <w:rFonts w:ascii="新宋体" w:hAnsi="新宋体" w:eastAsia="新宋体" w:cs="宋体"/>
          <w:color w:val="000000" w:themeColor="text1"/>
          <w:kern w:val="0"/>
          <w:sz w:val="24"/>
          <w:highlight w:val="none"/>
        </w:rPr>
        <w:t>：质控启动方式≥5种</w:t>
      </w:r>
      <w:r>
        <w:rPr>
          <w:rFonts w:hint="eastAsia" w:ascii="新宋体" w:hAnsi="新宋体" w:eastAsia="新宋体" w:cs="宋体"/>
          <w:color w:val="000000" w:themeColor="text1"/>
          <w:kern w:val="0"/>
          <w:sz w:val="24"/>
          <w:highlight w:val="none"/>
        </w:rPr>
        <w:t>。能够自动绘制和储存质控结果，</w:t>
      </w:r>
      <w:r>
        <w:rPr>
          <w:rFonts w:ascii="新宋体" w:hAnsi="新宋体" w:eastAsia="新宋体" w:cs="宋体"/>
          <w:color w:val="000000" w:themeColor="text1"/>
          <w:kern w:val="0"/>
          <w:sz w:val="24"/>
          <w:highlight w:val="none"/>
        </w:rPr>
        <w:t>随时查阅和打印</w:t>
      </w:r>
      <w:r>
        <w:rPr>
          <w:rFonts w:hint="eastAsia" w:ascii="新宋体" w:hAnsi="新宋体" w:eastAsia="新宋体" w:cs="宋体"/>
          <w:color w:val="000000" w:themeColor="text1"/>
          <w:kern w:val="0"/>
          <w:sz w:val="24"/>
          <w:highlight w:val="none"/>
        </w:rPr>
        <w:t>。能够提供原厂具有溯源性的质控品、校准品，并有批准文号。</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1</w:t>
      </w:r>
      <w:r>
        <w:rPr>
          <w:rFonts w:ascii="新宋体" w:hAnsi="新宋体" w:eastAsia="新宋体" w:cs="宋体"/>
          <w:color w:val="000000" w:themeColor="text1"/>
          <w:kern w:val="0"/>
          <w:sz w:val="24"/>
          <w:highlight w:val="none"/>
        </w:rPr>
        <w:t>3</w:t>
      </w:r>
      <w:r>
        <w:rPr>
          <w:rFonts w:hint="eastAsia" w:ascii="新宋体" w:hAnsi="新宋体" w:eastAsia="新宋体" w:cs="宋体"/>
          <w:color w:val="000000" w:themeColor="text1"/>
          <w:kern w:val="0"/>
          <w:sz w:val="24"/>
          <w:highlight w:val="none"/>
        </w:rPr>
        <w:t>、安全性：用户可自定义进入各级菜单的密码权限，保证实验操作的安全性。</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1</w:t>
      </w:r>
      <w:r>
        <w:rPr>
          <w:rFonts w:ascii="新宋体" w:hAnsi="新宋体" w:eastAsia="新宋体" w:cs="宋体"/>
          <w:color w:val="000000" w:themeColor="text1"/>
          <w:kern w:val="0"/>
          <w:sz w:val="24"/>
          <w:highlight w:val="none"/>
        </w:rPr>
        <w:t>4</w:t>
      </w:r>
      <w:r>
        <w:rPr>
          <w:rFonts w:hint="eastAsia" w:ascii="新宋体" w:hAnsi="新宋体" w:eastAsia="新宋体" w:cs="宋体"/>
          <w:color w:val="000000" w:themeColor="text1"/>
          <w:kern w:val="0"/>
          <w:sz w:val="24"/>
          <w:highlight w:val="none"/>
        </w:rPr>
        <w:t>、全溯源性管理：对任一检测标本结果可进行全面的定标，质控，所用试剂及耗材的溯源。</w:t>
      </w:r>
    </w:p>
    <w:p>
      <w:pPr>
        <w:widowControl/>
        <w:wordWrap w:val="0"/>
        <w:spacing w:line="337" w:lineRule="atLeast"/>
        <w:jc w:val="left"/>
        <w:rPr>
          <w:rFonts w:ascii="新宋体" w:hAnsi="新宋体" w:eastAsia="新宋体" w:cs="宋体"/>
          <w:color w:val="000000" w:themeColor="text1"/>
          <w:kern w:val="0"/>
          <w:sz w:val="24"/>
          <w:highlight w:val="none"/>
        </w:rPr>
      </w:pPr>
    </w:p>
    <w:p>
      <w:pPr>
        <w:widowControl/>
        <w:wordWrap w:val="0"/>
        <w:spacing w:line="337" w:lineRule="atLeast"/>
        <w:jc w:val="left"/>
        <w:rPr>
          <w:rFonts w:ascii="新宋体" w:hAnsi="新宋体" w:eastAsia="新宋体" w:cs="宋体"/>
          <w:color w:val="000000" w:themeColor="text1"/>
          <w:kern w:val="0"/>
          <w:sz w:val="24"/>
          <w:highlight w:val="none"/>
        </w:rPr>
      </w:pPr>
      <w:r>
        <w:rPr>
          <w:rFonts w:hint="eastAsia" w:ascii="新宋体" w:hAnsi="新宋体" w:eastAsia="新宋体" w:cs="宋体"/>
          <w:color w:val="000000" w:themeColor="text1"/>
          <w:kern w:val="0"/>
          <w:sz w:val="24"/>
          <w:highlight w:val="none"/>
        </w:rPr>
        <w:t>1</w:t>
      </w:r>
      <w:r>
        <w:rPr>
          <w:rFonts w:ascii="新宋体" w:hAnsi="新宋体" w:eastAsia="新宋体" w:cs="宋体"/>
          <w:color w:val="000000" w:themeColor="text1"/>
          <w:kern w:val="0"/>
          <w:sz w:val="24"/>
          <w:highlight w:val="none"/>
        </w:rPr>
        <w:t>5</w:t>
      </w:r>
      <w:r>
        <w:rPr>
          <w:rFonts w:hint="eastAsia" w:ascii="新宋体" w:hAnsi="新宋体" w:eastAsia="新宋体" w:cs="宋体"/>
          <w:color w:val="000000" w:themeColor="text1"/>
          <w:kern w:val="0"/>
          <w:sz w:val="24"/>
          <w:highlight w:val="none"/>
        </w:rPr>
        <w:t>、标准化：同品牌的不同型号仪器使用相同的正常值参考范围，系统间结果具备可比性</w:t>
      </w:r>
      <w:r>
        <w:rPr>
          <w:rFonts w:ascii="新宋体" w:hAnsi="新宋体" w:eastAsia="新宋体" w:cs="宋体"/>
          <w:color w:val="000000" w:themeColor="text1"/>
          <w:kern w:val="0"/>
          <w:sz w:val="24"/>
          <w:highlight w:val="none"/>
        </w:rPr>
        <w:t>和</w:t>
      </w:r>
      <w:r>
        <w:rPr>
          <w:rFonts w:hint="eastAsia" w:ascii="新宋体" w:hAnsi="新宋体" w:eastAsia="新宋体" w:cs="宋体"/>
          <w:color w:val="000000" w:themeColor="text1"/>
          <w:kern w:val="0"/>
          <w:sz w:val="24"/>
          <w:highlight w:val="none"/>
        </w:rPr>
        <w:t>高度一致性。</w:t>
      </w:r>
    </w:p>
    <w:p>
      <w:pPr>
        <w:widowControl/>
        <w:wordWrap w:val="0"/>
        <w:spacing w:line="337" w:lineRule="atLeast"/>
        <w:jc w:val="left"/>
        <w:rPr>
          <w:rFonts w:ascii="新宋体" w:hAnsi="新宋体" w:eastAsia="新宋体" w:cs="宋体"/>
          <w:color w:val="000000" w:themeColor="text1"/>
          <w:kern w:val="0"/>
          <w:sz w:val="24"/>
          <w:highlight w:val="none"/>
        </w:rPr>
      </w:pPr>
    </w:p>
    <w:p>
      <w:pPr>
        <w:rPr>
          <w:rFonts w:ascii="新宋体" w:hAnsi="新宋体" w:eastAsia="新宋体"/>
          <w:color w:val="000000" w:themeColor="text1"/>
          <w:sz w:val="24"/>
          <w:highlight w:val="none"/>
        </w:rPr>
      </w:pPr>
      <w:r>
        <w:rPr>
          <w:rFonts w:hint="eastAsia" w:ascii="新宋体" w:hAnsi="新宋体" w:eastAsia="新宋体"/>
          <w:color w:val="000000" w:themeColor="text1"/>
          <w:sz w:val="24"/>
          <w:highlight w:val="none"/>
        </w:rPr>
        <w:t>1</w:t>
      </w:r>
      <w:r>
        <w:rPr>
          <w:rFonts w:ascii="新宋体" w:hAnsi="新宋体" w:eastAsia="新宋体"/>
          <w:color w:val="000000" w:themeColor="text1"/>
          <w:sz w:val="24"/>
          <w:highlight w:val="none"/>
        </w:rPr>
        <w:t>6</w:t>
      </w:r>
      <w:r>
        <w:rPr>
          <w:rFonts w:hint="eastAsia" w:ascii="新宋体" w:hAnsi="新宋体" w:eastAsia="新宋体"/>
          <w:color w:val="000000" w:themeColor="text1"/>
          <w:sz w:val="24"/>
          <w:highlight w:val="none"/>
        </w:rPr>
        <w:t>、外观：立式全封闭结构，方便移动；有效保持试剂冷藏温度；保证操作安全；同时具备防尘功能。</w:t>
      </w:r>
    </w:p>
    <w:p>
      <w:pPr>
        <w:rPr>
          <w:rFonts w:ascii="新宋体" w:hAnsi="新宋体" w:eastAsia="新宋体"/>
          <w:color w:val="000000" w:themeColor="text1"/>
          <w:sz w:val="24"/>
          <w:highlight w:val="none"/>
        </w:rPr>
      </w:pPr>
    </w:p>
    <w:p>
      <w:pPr>
        <w:rPr>
          <w:rFonts w:ascii="新宋体" w:hAnsi="新宋体" w:eastAsia="新宋体"/>
          <w:color w:val="000000" w:themeColor="text1"/>
          <w:sz w:val="24"/>
          <w:highlight w:val="none"/>
        </w:rPr>
      </w:pPr>
      <w:r>
        <w:rPr>
          <w:rFonts w:hint="eastAsia" w:ascii="新宋体" w:hAnsi="新宋体" w:eastAsia="新宋体"/>
          <w:color w:val="000000" w:themeColor="text1"/>
          <w:sz w:val="24"/>
          <w:highlight w:val="none"/>
        </w:rPr>
        <w:t>1</w:t>
      </w:r>
      <w:r>
        <w:rPr>
          <w:rFonts w:ascii="新宋体" w:hAnsi="新宋体" w:eastAsia="新宋体"/>
          <w:color w:val="000000" w:themeColor="text1"/>
          <w:sz w:val="24"/>
          <w:highlight w:val="none"/>
        </w:rPr>
        <w:t>7</w:t>
      </w:r>
      <w:r>
        <w:rPr>
          <w:rFonts w:hint="eastAsia" w:ascii="新宋体" w:hAnsi="新宋体" w:eastAsia="新宋体"/>
          <w:color w:val="000000" w:themeColor="text1"/>
          <w:sz w:val="24"/>
          <w:highlight w:val="none"/>
        </w:rPr>
        <w:t>、能参加全球室间质评项目，保证结果具有全球可比性。</w:t>
      </w:r>
    </w:p>
    <w:p>
      <w:pPr>
        <w:rPr>
          <w:rFonts w:ascii="新宋体" w:hAnsi="新宋体" w:eastAsia="新宋体"/>
          <w:color w:val="000000" w:themeColor="text1"/>
          <w:highlight w:val="none"/>
        </w:rPr>
      </w:pPr>
    </w:p>
    <w:p>
      <w:pPr>
        <w:rPr>
          <w:rFonts w:ascii="新宋体" w:hAnsi="新宋体" w:eastAsia="新宋体"/>
          <w:color w:val="000000" w:themeColor="text1"/>
          <w:sz w:val="24"/>
          <w:highlight w:val="none"/>
        </w:rPr>
      </w:pPr>
      <w:r>
        <w:rPr>
          <w:rFonts w:hint="eastAsia" w:ascii="新宋体" w:hAnsi="新宋体" w:eastAsia="新宋体"/>
          <w:color w:val="000000" w:themeColor="text1"/>
          <w:sz w:val="24"/>
          <w:highlight w:val="none"/>
        </w:rPr>
        <w:t>1</w:t>
      </w:r>
      <w:r>
        <w:rPr>
          <w:rFonts w:ascii="新宋体" w:hAnsi="新宋体" w:eastAsia="新宋体"/>
          <w:color w:val="000000" w:themeColor="text1"/>
          <w:sz w:val="24"/>
          <w:highlight w:val="none"/>
        </w:rPr>
        <w:t>8</w:t>
      </w:r>
      <w:r>
        <w:rPr>
          <w:rFonts w:hint="eastAsia" w:ascii="新宋体" w:hAnsi="新宋体" w:eastAsia="新宋体"/>
          <w:color w:val="000000" w:themeColor="text1"/>
          <w:sz w:val="24"/>
          <w:highlight w:val="none"/>
        </w:rPr>
        <w:t>、</w:t>
      </w:r>
      <w:r>
        <w:rPr>
          <w:rFonts w:ascii="新宋体" w:hAnsi="新宋体" w:eastAsia="新宋体"/>
          <w:color w:val="000000" w:themeColor="text1"/>
          <w:sz w:val="24"/>
          <w:highlight w:val="none"/>
        </w:rPr>
        <w:t>中文操作系统，中文操作软件，</w:t>
      </w:r>
      <w:r>
        <w:rPr>
          <w:rFonts w:hint="eastAsia" w:ascii="新宋体" w:hAnsi="新宋体" w:eastAsia="新宋体"/>
          <w:color w:val="000000" w:themeColor="text1"/>
          <w:sz w:val="24"/>
          <w:highlight w:val="none"/>
        </w:rPr>
        <w:t>图形化</w:t>
      </w:r>
      <w:r>
        <w:rPr>
          <w:rFonts w:ascii="新宋体" w:hAnsi="新宋体" w:eastAsia="新宋体"/>
          <w:color w:val="000000" w:themeColor="text1"/>
          <w:sz w:val="24"/>
          <w:highlight w:val="none"/>
        </w:rPr>
        <w:t>操作界面，简单</w:t>
      </w:r>
      <w:r>
        <w:rPr>
          <w:rFonts w:hint="eastAsia" w:ascii="新宋体" w:hAnsi="新宋体" w:eastAsia="新宋体"/>
          <w:color w:val="000000" w:themeColor="text1"/>
          <w:sz w:val="24"/>
          <w:highlight w:val="none"/>
        </w:rPr>
        <w:t>直观</w:t>
      </w:r>
      <w:r>
        <w:rPr>
          <w:rFonts w:ascii="新宋体" w:hAnsi="新宋体" w:eastAsia="新宋体"/>
          <w:color w:val="000000" w:themeColor="text1"/>
          <w:sz w:val="24"/>
          <w:highlight w:val="none"/>
        </w:rPr>
        <w:t>，</w:t>
      </w:r>
      <w:r>
        <w:rPr>
          <w:rFonts w:hint="eastAsia" w:ascii="新宋体" w:hAnsi="新宋体" w:eastAsia="新宋体"/>
          <w:color w:val="000000" w:themeColor="text1"/>
          <w:sz w:val="24"/>
          <w:highlight w:val="none"/>
        </w:rPr>
        <w:t>易于</w:t>
      </w:r>
      <w:r>
        <w:rPr>
          <w:rFonts w:ascii="新宋体" w:hAnsi="新宋体" w:eastAsia="新宋体"/>
          <w:color w:val="000000" w:themeColor="text1"/>
          <w:sz w:val="24"/>
          <w:highlight w:val="none"/>
        </w:rPr>
        <w:t>培训，</w:t>
      </w:r>
      <w:r>
        <w:rPr>
          <w:rFonts w:hint="eastAsia" w:ascii="新宋体" w:hAnsi="新宋体" w:eastAsia="新宋体"/>
          <w:color w:val="000000" w:themeColor="text1"/>
          <w:sz w:val="24"/>
          <w:highlight w:val="none"/>
        </w:rPr>
        <w:t>方便客户使用</w:t>
      </w:r>
    </w:p>
    <w:p>
      <w:pPr>
        <w:rPr>
          <w:rFonts w:ascii="新宋体" w:hAnsi="新宋体" w:eastAsia="新宋体"/>
          <w:color w:val="000000" w:themeColor="text1"/>
          <w:highlight w:val="none"/>
        </w:rPr>
      </w:pPr>
    </w:p>
    <w:p>
      <w:pPr>
        <w:rPr>
          <w:rFonts w:ascii="新宋体" w:hAnsi="新宋体" w:eastAsia="新宋体"/>
          <w:color w:val="000000" w:themeColor="text1"/>
          <w:sz w:val="24"/>
          <w:highlight w:val="none"/>
        </w:rPr>
      </w:pPr>
      <w:r>
        <w:rPr>
          <w:rFonts w:ascii="新宋体" w:hAnsi="新宋体" w:eastAsia="新宋体"/>
          <w:color w:val="000000" w:themeColor="text1"/>
          <w:sz w:val="24"/>
          <w:highlight w:val="none"/>
        </w:rPr>
        <w:t>19</w:t>
      </w:r>
      <w:r>
        <w:rPr>
          <w:rFonts w:hint="eastAsia" w:ascii="新宋体" w:hAnsi="新宋体" w:eastAsia="新宋体"/>
          <w:color w:val="000000" w:themeColor="text1"/>
          <w:sz w:val="24"/>
          <w:highlight w:val="none"/>
        </w:rPr>
        <w:t>、22英寸</w:t>
      </w:r>
      <w:r>
        <w:rPr>
          <w:rFonts w:ascii="新宋体" w:hAnsi="新宋体" w:eastAsia="新宋体"/>
          <w:color w:val="000000" w:themeColor="text1"/>
          <w:sz w:val="24"/>
          <w:highlight w:val="none"/>
        </w:rPr>
        <w:t>高清液晶触摸显示屏，触摸操作，</w:t>
      </w:r>
      <w:r>
        <w:rPr>
          <w:rFonts w:hint="eastAsia" w:ascii="新宋体" w:hAnsi="新宋体" w:eastAsia="新宋体"/>
          <w:color w:val="000000" w:themeColor="text1"/>
          <w:sz w:val="24"/>
          <w:highlight w:val="none"/>
        </w:rPr>
        <w:t>轻松上手</w:t>
      </w:r>
    </w:p>
    <w:p>
      <w:pPr>
        <w:rPr>
          <w:rFonts w:ascii="新宋体" w:hAnsi="新宋体" w:eastAsia="新宋体"/>
          <w:color w:val="000000" w:themeColor="text1"/>
          <w:sz w:val="24"/>
          <w:highlight w:val="none"/>
        </w:rPr>
      </w:pPr>
    </w:p>
    <w:p>
      <w:pPr>
        <w:rPr>
          <w:rFonts w:ascii="新宋体" w:hAnsi="新宋体" w:eastAsia="新宋体"/>
          <w:color w:val="000000" w:themeColor="text1"/>
          <w:highlight w:val="none"/>
        </w:rPr>
      </w:pPr>
      <w:r>
        <w:rPr>
          <w:rFonts w:hint="eastAsia" w:ascii="新宋体" w:hAnsi="新宋体" w:eastAsia="新宋体"/>
          <w:color w:val="000000" w:themeColor="text1"/>
          <w:sz w:val="24"/>
          <w:highlight w:val="none"/>
        </w:rPr>
        <w:t>2</w:t>
      </w:r>
      <w:r>
        <w:rPr>
          <w:rFonts w:ascii="新宋体" w:hAnsi="新宋体" w:eastAsia="新宋体"/>
          <w:color w:val="000000" w:themeColor="text1"/>
          <w:sz w:val="24"/>
          <w:highlight w:val="none"/>
        </w:rPr>
        <w:t>0</w:t>
      </w:r>
      <w:r>
        <w:rPr>
          <w:rFonts w:hint="eastAsia" w:ascii="新宋体" w:hAnsi="新宋体" w:eastAsia="新宋体"/>
          <w:color w:val="000000" w:themeColor="text1"/>
          <w:sz w:val="24"/>
          <w:highlight w:val="none"/>
        </w:rPr>
        <w:t>、仪器速度:单测试PT检测速度</w:t>
      </w:r>
      <w:r>
        <w:rPr>
          <w:rFonts w:hint="eastAsia" w:ascii="宋体" w:hAnsi="宋体"/>
          <w:color w:val="000000" w:themeColor="text1"/>
          <w:sz w:val="24"/>
          <w:highlight w:val="none"/>
        </w:rPr>
        <w:t>&gt;</w:t>
      </w:r>
      <w:r>
        <w:rPr>
          <w:rFonts w:hint="eastAsia" w:ascii="新宋体" w:hAnsi="新宋体" w:eastAsia="新宋体"/>
          <w:color w:val="000000" w:themeColor="text1"/>
          <w:sz w:val="24"/>
          <w:highlight w:val="none"/>
        </w:rPr>
        <w:t>4</w:t>
      </w:r>
      <w:r>
        <w:rPr>
          <w:rFonts w:ascii="新宋体" w:hAnsi="新宋体" w:eastAsia="新宋体"/>
          <w:color w:val="000000" w:themeColor="text1"/>
          <w:sz w:val="24"/>
          <w:highlight w:val="none"/>
        </w:rPr>
        <w:t>0</w:t>
      </w:r>
      <w:r>
        <w:rPr>
          <w:rFonts w:hint="eastAsia" w:ascii="新宋体" w:hAnsi="新宋体" w:eastAsia="新宋体"/>
          <w:color w:val="000000" w:themeColor="text1"/>
          <w:sz w:val="24"/>
          <w:highlight w:val="none"/>
        </w:rPr>
        <w:t>0测试</w:t>
      </w:r>
      <w:r>
        <w:rPr>
          <w:rFonts w:ascii="新宋体" w:hAnsi="新宋体" w:eastAsia="新宋体"/>
          <w:color w:val="000000" w:themeColor="text1"/>
          <w:sz w:val="24"/>
          <w:highlight w:val="none"/>
        </w:rPr>
        <w:t>/</w:t>
      </w:r>
      <w:r>
        <w:rPr>
          <w:rFonts w:hint="eastAsia" w:ascii="新宋体" w:hAnsi="新宋体" w:eastAsia="新宋体"/>
          <w:color w:val="000000" w:themeColor="text1"/>
          <w:sz w:val="24"/>
          <w:highlight w:val="none"/>
        </w:rPr>
        <w:t>小时，</w:t>
      </w:r>
      <w:r>
        <w:rPr>
          <w:rFonts w:ascii="新宋体" w:hAnsi="新宋体" w:eastAsia="新宋体"/>
          <w:color w:val="000000" w:themeColor="text1"/>
          <w:sz w:val="24"/>
          <w:highlight w:val="none"/>
        </w:rPr>
        <w:t>常规四项（</w:t>
      </w:r>
      <w:r>
        <w:rPr>
          <w:rFonts w:hint="eastAsia" w:ascii="新宋体" w:hAnsi="新宋体" w:eastAsia="新宋体"/>
          <w:color w:val="000000" w:themeColor="text1"/>
          <w:sz w:val="24"/>
          <w:highlight w:val="none"/>
        </w:rPr>
        <w:t>PT/APTT</w:t>
      </w:r>
      <w:r>
        <w:rPr>
          <w:rFonts w:ascii="新宋体" w:hAnsi="新宋体" w:eastAsia="新宋体"/>
          <w:color w:val="000000" w:themeColor="text1"/>
          <w:sz w:val="24"/>
          <w:highlight w:val="none"/>
        </w:rPr>
        <w:t>/FIB/TT）</w:t>
      </w:r>
      <w:r>
        <w:rPr>
          <w:rFonts w:hint="eastAsia" w:ascii="新宋体" w:hAnsi="新宋体" w:eastAsia="新宋体"/>
          <w:color w:val="000000" w:themeColor="text1"/>
          <w:sz w:val="24"/>
          <w:highlight w:val="none"/>
        </w:rPr>
        <w:t>联合检测速度</w:t>
      </w:r>
      <w:r>
        <w:rPr>
          <w:rFonts w:hint="eastAsia" w:ascii="宋体" w:hAnsi="宋体"/>
          <w:color w:val="000000" w:themeColor="text1"/>
          <w:sz w:val="24"/>
          <w:highlight w:val="none"/>
        </w:rPr>
        <w:t>&gt;</w:t>
      </w:r>
      <w:r>
        <w:rPr>
          <w:rFonts w:hint="eastAsia" w:ascii="新宋体" w:hAnsi="新宋体" w:eastAsia="新宋体"/>
          <w:color w:val="000000" w:themeColor="text1"/>
          <w:sz w:val="24"/>
          <w:highlight w:val="none"/>
        </w:rPr>
        <w:t>2</w:t>
      </w:r>
      <w:r>
        <w:rPr>
          <w:rFonts w:ascii="新宋体" w:hAnsi="新宋体" w:eastAsia="新宋体"/>
          <w:color w:val="000000" w:themeColor="text1"/>
          <w:sz w:val="24"/>
          <w:highlight w:val="none"/>
        </w:rPr>
        <w:t>8</w:t>
      </w:r>
      <w:r>
        <w:rPr>
          <w:rFonts w:hint="eastAsia" w:ascii="新宋体" w:hAnsi="新宋体" w:eastAsia="新宋体"/>
          <w:color w:val="000000" w:themeColor="text1"/>
          <w:sz w:val="24"/>
          <w:highlight w:val="none"/>
        </w:rPr>
        <w:t>0测试/小时。</w:t>
      </w:r>
    </w:p>
    <w:p>
      <w:pPr>
        <w:rPr>
          <w:rFonts w:hint="default"/>
          <w:highlight w:val="none"/>
        </w:rPr>
      </w:pPr>
    </w:p>
    <w:p>
      <w:pPr>
        <w:numPr>
          <w:ilvl w:val="0"/>
          <w:numId w:val="0"/>
        </w:numPr>
        <w:ind w:leftChars="0"/>
        <w:jc w:val="center"/>
        <w:rPr>
          <w:rFonts w:hint="eastAsia" w:ascii="方正仿宋_GBK" w:hAnsi="方正仿宋_GBK" w:eastAsia="方正仿宋_GBK" w:cs="方正仿宋_GBK"/>
          <w:b/>
          <w:bCs w:val="0"/>
          <w:color w:val="FF0000"/>
          <w:sz w:val="32"/>
          <w:szCs w:val="32"/>
          <w:highlight w:val="none"/>
          <w:lang w:val="en-US" w:eastAsia="zh-CN"/>
        </w:rPr>
      </w:pPr>
    </w:p>
    <w:p>
      <w:pPr>
        <w:rPr>
          <w:rFonts w:hint="eastAsia" w:ascii="方正仿宋_GBK" w:hAnsi="方正仿宋_GBK" w:eastAsia="方正仿宋_GBK" w:cs="方正仿宋_GBK"/>
          <w:b/>
          <w:bCs w:val="0"/>
          <w:color w:val="FF0000"/>
          <w:sz w:val="32"/>
          <w:szCs w:val="32"/>
          <w:highlight w:val="none"/>
          <w:lang w:val="en-US" w:eastAsia="zh-CN"/>
        </w:rPr>
      </w:pPr>
      <w:r>
        <w:rPr>
          <w:rFonts w:hint="eastAsia" w:ascii="方正仿宋_GBK" w:hAnsi="方正仿宋_GBK" w:eastAsia="方正仿宋_GBK" w:cs="方正仿宋_GBK"/>
          <w:b/>
          <w:bCs w:val="0"/>
          <w:color w:val="FF0000"/>
          <w:sz w:val="32"/>
          <w:szCs w:val="32"/>
          <w:highlight w:val="none"/>
          <w:lang w:val="en-US" w:eastAsia="zh-CN"/>
        </w:rPr>
        <w:br w:type="page"/>
      </w: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（五）血栓弹力图仪</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56"/>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1456" w:type="dxa"/>
            <w:vAlign w:val="top"/>
          </w:tcPr>
          <w:p>
            <w:pPr>
              <w:rPr>
                <w:rFonts w:hint="default" w:eastAsiaTheme="minorEastAsia"/>
                <w:highlight w:val="none"/>
                <w:vertAlign w:val="baseline"/>
                <w:lang w:val="en-US" w:eastAsia="zh-CN"/>
              </w:rPr>
            </w:pPr>
            <w:r>
              <w:rPr>
                <w:rFonts w:hint="eastAsia"/>
                <w:highlight w:val="none"/>
                <w:vertAlign w:val="baseline"/>
                <w:lang w:val="en-US" w:eastAsia="zh-CN"/>
              </w:rPr>
              <w:t>技术和性能参数名称</w:t>
            </w:r>
          </w:p>
        </w:tc>
        <w:tc>
          <w:tcPr>
            <w:tcW w:w="6262" w:type="dxa"/>
            <w:vAlign w:val="top"/>
          </w:tcPr>
          <w:p>
            <w:pPr>
              <w:jc w:val="center"/>
              <w:rPr>
                <w:rFonts w:hint="eastAsia"/>
                <w:highlight w:val="none"/>
                <w:vertAlign w:val="baseline"/>
              </w:rPr>
            </w:pPr>
            <w:r>
              <w:rPr>
                <w:rFonts w:hint="eastAsia"/>
                <w:highlight w:val="none"/>
                <w:vertAlign w:val="baseline"/>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jc w:val="center"/>
              <w:rPr>
                <w:rFonts w:hint="default" w:eastAsiaTheme="minorEastAsia"/>
                <w:highlight w:val="none"/>
                <w:vertAlign w:val="baseline"/>
                <w:lang w:val="en-US" w:eastAsia="zh-CN"/>
              </w:rPr>
            </w:pPr>
            <w:r>
              <w:rPr>
                <w:rFonts w:hint="eastAsia"/>
                <w:highlight w:val="none"/>
                <w:vertAlign w:val="baseline"/>
                <w:lang w:val="en-US" w:eastAsia="zh-CN"/>
              </w:rPr>
              <w:t>*1</w:t>
            </w:r>
          </w:p>
        </w:tc>
        <w:tc>
          <w:tcPr>
            <w:tcW w:w="1456"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功能</w:t>
            </w:r>
          </w:p>
        </w:tc>
        <w:tc>
          <w:tcPr>
            <w:tcW w:w="6262" w:type="dxa"/>
            <w:vAlign w:val="top"/>
          </w:tcPr>
          <w:p>
            <w:pPr>
              <w:rPr>
                <w:rFonts w:hint="eastAsia"/>
                <w:highlight w:val="none"/>
                <w:vertAlign w:val="baseline"/>
              </w:rPr>
            </w:pPr>
            <w:r>
              <w:rPr>
                <w:rFonts w:hint="eastAsia"/>
                <w:highlight w:val="none"/>
                <w:vertAlign w:val="baseline"/>
              </w:rPr>
              <w:t>全血凝血过程动态监测（普通杯检测），主要用于术前和术中患者凝血功能的变化监测（区分正常、高凝、低凝）或体检筛查；快速诊断 DIC,区分原发性纤溶亢进和继发性纤溶亢进，指导各类血制品的使用。判断各类肝素的药效（肝素酶杯检测），主要用于术中判断肝素是否适量，指导鱼精蛋白的使用；评估阿司匹林、氯吡格雷、阿昔单抗等抗血小板药物的效果（血小板聚集功能检测），自动算出 AA、ADP 受体通道的抑制率（AA%，ADP%），主要用于评估抗血小板药物的疗效；体外检测人全血功能性纤维蛋白原的含量（功能性纤维蛋白原检测）；快速 TEG 检测（激活凝血检测试剂盒）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1456" w:type="dxa"/>
            <w:vAlign w:val="top"/>
          </w:tcPr>
          <w:p>
            <w:pPr>
              <w:rPr>
                <w:rFonts w:hint="eastAsia"/>
                <w:highlight w:val="none"/>
                <w:vertAlign w:val="baseline"/>
              </w:rPr>
            </w:pPr>
            <w:r>
              <w:rPr>
                <w:rFonts w:hint="eastAsia"/>
                <w:highlight w:val="none"/>
                <w:vertAlign w:val="baseline"/>
              </w:rPr>
              <w:t>基本原理</w:t>
            </w:r>
          </w:p>
        </w:tc>
        <w:tc>
          <w:tcPr>
            <w:tcW w:w="6262" w:type="dxa"/>
            <w:vAlign w:val="top"/>
          </w:tcPr>
          <w:p>
            <w:pPr>
              <w:rPr>
                <w:rFonts w:hint="eastAsia"/>
                <w:b/>
                <w:bCs/>
                <w:highlight w:val="none"/>
                <w:vertAlign w:val="baseline"/>
              </w:rPr>
            </w:pPr>
            <w:r>
              <w:rPr>
                <w:rFonts w:hint="eastAsia"/>
                <w:b w:val="0"/>
                <w:bCs w:val="0"/>
                <w:highlight w:val="none"/>
                <w:vertAlign w:val="baseline"/>
              </w:rPr>
              <w:t>机械动力学（电磁法</w:t>
            </w:r>
            <w:r>
              <w:rPr>
                <w:rFonts w:hint="eastAsia"/>
                <w:b/>
                <w:bCs/>
                <w:highlight w:val="none"/>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1456" w:type="dxa"/>
            <w:vAlign w:val="top"/>
          </w:tcPr>
          <w:p>
            <w:pPr>
              <w:rPr>
                <w:rFonts w:hint="eastAsia"/>
                <w:highlight w:val="none"/>
                <w:vertAlign w:val="baseline"/>
              </w:rPr>
            </w:pPr>
            <w:r>
              <w:rPr>
                <w:rFonts w:hint="eastAsia"/>
                <w:highlight w:val="none"/>
                <w:vertAlign w:val="baseline"/>
              </w:rPr>
              <w:t>样本要求</w:t>
            </w:r>
          </w:p>
        </w:tc>
        <w:tc>
          <w:tcPr>
            <w:tcW w:w="6262" w:type="dxa"/>
            <w:vAlign w:val="top"/>
          </w:tcPr>
          <w:p>
            <w:pPr>
              <w:rPr>
                <w:rFonts w:hint="eastAsia"/>
                <w:highlight w:val="none"/>
                <w:vertAlign w:val="baseline"/>
              </w:rPr>
            </w:pPr>
            <w:r>
              <w:rPr>
                <w:rFonts w:hint="eastAsia"/>
                <w:highlight w:val="none"/>
                <w:vertAlign w:val="baseline"/>
              </w:rPr>
              <w:t>枸橼酸钠全血、肝素抗凝全血，每次检测全血用量 0.36ml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4</w:t>
            </w:r>
          </w:p>
        </w:tc>
        <w:tc>
          <w:tcPr>
            <w:tcW w:w="1456" w:type="dxa"/>
            <w:vAlign w:val="top"/>
          </w:tcPr>
          <w:p>
            <w:pPr>
              <w:rPr>
                <w:rFonts w:hint="eastAsia"/>
                <w:highlight w:val="none"/>
                <w:vertAlign w:val="baseline"/>
              </w:rPr>
            </w:pPr>
            <w:r>
              <w:rPr>
                <w:rFonts w:hint="eastAsia"/>
                <w:highlight w:val="none"/>
                <w:vertAlign w:val="baseline"/>
              </w:rPr>
              <w:t>测定时长</w:t>
            </w:r>
          </w:p>
        </w:tc>
        <w:tc>
          <w:tcPr>
            <w:tcW w:w="6262" w:type="dxa"/>
            <w:vAlign w:val="top"/>
          </w:tcPr>
          <w:p>
            <w:pPr>
              <w:rPr>
                <w:rFonts w:hint="eastAsia"/>
                <w:highlight w:val="none"/>
                <w:vertAlign w:val="baseline"/>
              </w:rPr>
            </w:pPr>
            <w:r>
              <w:rPr>
                <w:rFonts w:hint="eastAsia"/>
                <w:highlight w:val="none"/>
                <w:vertAlign w:val="baseline"/>
              </w:rPr>
              <w:t>20-25 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5</w:t>
            </w:r>
          </w:p>
        </w:tc>
        <w:tc>
          <w:tcPr>
            <w:tcW w:w="1456" w:type="dxa"/>
            <w:vAlign w:val="top"/>
          </w:tcPr>
          <w:p>
            <w:pPr>
              <w:rPr>
                <w:rFonts w:hint="eastAsia"/>
                <w:highlight w:val="none"/>
                <w:vertAlign w:val="baseline"/>
              </w:rPr>
            </w:pPr>
            <w:r>
              <w:rPr>
                <w:rFonts w:hint="eastAsia"/>
                <w:highlight w:val="none"/>
                <w:vertAlign w:val="baseline"/>
              </w:rPr>
              <w:t>温度控制</w:t>
            </w:r>
          </w:p>
        </w:tc>
        <w:tc>
          <w:tcPr>
            <w:tcW w:w="6262" w:type="dxa"/>
            <w:vAlign w:val="top"/>
          </w:tcPr>
          <w:p>
            <w:pPr>
              <w:rPr>
                <w:rFonts w:hint="eastAsia"/>
                <w:highlight w:val="none"/>
                <w:vertAlign w:val="baseline"/>
              </w:rPr>
            </w:pPr>
            <w:r>
              <w:rPr>
                <w:rFonts w:hint="eastAsia"/>
                <w:highlight w:val="none"/>
                <w:vertAlign w:val="baseline"/>
              </w:rPr>
              <w:t>每个通道均有独立温度控制系统，可根据需要调节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eastAsia" w:eastAsiaTheme="minorEastAsia"/>
                <w:highlight w:val="none"/>
                <w:vertAlign w:val="baseline"/>
                <w:lang w:val="en-US" w:eastAsia="zh-CN"/>
              </w:rPr>
            </w:pPr>
            <w:r>
              <w:rPr>
                <w:rFonts w:hint="eastAsia"/>
                <w:highlight w:val="none"/>
                <w:vertAlign w:val="baseline"/>
                <w:lang w:val="en-US" w:eastAsia="zh-CN"/>
              </w:rPr>
              <w:t>6</w:t>
            </w:r>
          </w:p>
        </w:tc>
        <w:tc>
          <w:tcPr>
            <w:tcW w:w="1456" w:type="dxa"/>
            <w:vAlign w:val="top"/>
          </w:tcPr>
          <w:p>
            <w:pPr>
              <w:rPr>
                <w:rFonts w:hint="eastAsia"/>
                <w:highlight w:val="none"/>
                <w:vertAlign w:val="baseline"/>
              </w:rPr>
            </w:pPr>
            <w:r>
              <w:rPr>
                <w:rFonts w:hint="eastAsia"/>
                <w:highlight w:val="none"/>
                <w:vertAlign w:val="baseline"/>
              </w:rPr>
              <w:t>输出参数</w:t>
            </w:r>
          </w:p>
        </w:tc>
        <w:tc>
          <w:tcPr>
            <w:tcW w:w="6262" w:type="dxa"/>
            <w:vAlign w:val="top"/>
          </w:tcPr>
          <w:p>
            <w:pPr>
              <w:rPr>
                <w:rFonts w:hint="eastAsia"/>
                <w:highlight w:val="none"/>
                <w:vertAlign w:val="baseline"/>
              </w:rPr>
            </w:pPr>
            <w:r>
              <w:rPr>
                <w:rFonts w:hint="eastAsia"/>
                <w:highlight w:val="none"/>
                <w:vertAlign w:val="baseline"/>
              </w:rPr>
              <w:t>20 个以上的国际标准参数，包括α角度，R 值，K 值，SP，MA 值，Angle，TMA，G，E，TPI，EPL，A，CI，PMA，LTE，LY30，A30，A60，CL30，CL60，LY60，CLT，aPTT，INR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*7</w:t>
            </w:r>
          </w:p>
        </w:tc>
        <w:tc>
          <w:tcPr>
            <w:tcW w:w="1456" w:type="dxa"/>
            <w:vAlign w:val="top"/>
          </w:tcPr>
          <w:p>
            <w:pPr>
              <w:rPr>
                <w:rFonts w:hint="eastAsia"/>
                <w:highlight w:val="none"/>
                <w:vertAlign w:val="baseline"/>
              </w:rPr>
            </w:pPr>
            <w:r>
              <w:rPr>
                <w:rFonts w:hint="eastAsia"/>
                <w:highlight w:val="none"/>
                <w:vertAlign w:val="baseline"/>
              </w:rPr>
              <w:t>检测通道</w:t>
            </w:r>
          </w:p>
        </w:tc>
        <w:tc>
          <w:tcPr>
            <w:tcW w:w="6262" w:type="dxa"/>
            <w:vAlign w:val="top"/>
          </w:tcPr>
          <w:p>
            <w:pPr>
              <w:rPr>
                <w:rFonts w:hint="eastAsia"/>
                <w:highlight w:val="none"/>
                <w:vertAlign w:val="baseline"/>
              </w:rPr>
            </w:pPr>
            <w:r>
              <w:rPr>
                <w:rFonts w:hint="eastAsia"/>
                <w:highlight w:val="none"/>
                <w:vertAlign w:val="baseline"/>
              </w:rPr>
              <w:t>4 个，无需连接外部电脑，可以完全自主实现检测。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8</w:t>
            </w:r>
          </w:p>
        </w:tc>
        <w:tc>
          <w:tcPr>
            <w:tcW w:w="1456" w:type="dxa"/>
            <w:vAlign w:val="top"/>
          </w:tcPr>
          <w:p>
            <w:pPr>
              <w:rPr>
                <w:rFonts w:hint="eastAsia"/>
                <w:highlight w:val="none"/>
                <w:vertAlign w:val="baseline"/>
              </w:rPr>
            </w:pPr>
            <w:r>
              <w:rPr>
                <w:rFonts w:hint="eastAsia"/>
                <w:highlight w:val="none"/>
                <w:vertAlign w:val="baseline"/>
              </w:rPr>
              <w:t>通道差</w:t>
            </w:r>
          </w:p>
        </w:tc>
        <w:tc>
          <w:tcPr>
            <w:tcW w:w="6262" w:type="dxa"/>
            <w:vAlign w:val="top"/>
          </w:tcPr>
          <w:p>
            <w:pPr>
              <w:rPr>
                <w:rFonts w:hint="eastAsia"/>
                <w:highlight w:val="none"/>
                <w:vertAlign w:val="baseline"/>
              </w:rPr>
            </w:pPr>
            <w:r>
              <w:rPr>
                <w:rFonts w:hint="eastAsia"/>
                <w:highlight w:val="none"/>
                <w:vertAlign w:val="baseline"/>
              </w:rPr>
              <w:t>R/min、MA/mm 的通道差在 15%范围内， Angle/度的通道差在 10%范围内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9</w:t>
            </w:r>
          </w:p>
        </w:tc>
        <w:tc>
          <w:tcPr>
            <w:tcW w:w="1456" w:type="dxa"/>
            <w:vAlign w:val="top"/>
          </w:tcPr>
          <w:p>
            <w:pPr>
              <w:rPr>
                <w:rFonts w:hint="eastAsia"/>
                <w:highlight w:val="none"/>
                <w:vertAlign w:val="baseline"/>
              </w:rPr>
            </w:pPr>
            <w:r>
              <w:rPr>
                <w:rFonts w:hint="eastAsia"/>
                <w:highlight w:val="none"/>
                <w:vertAlign w:val="baseline"/>
              </w:rPr>
              <w:t>测量重复性</w:t>
            </w:r>
          </w:p>
        </w:tc>
        <w:tc>
          <w:tcPr>
            <w:tcW w:w="6262" w:type="dxa"/>
            <w:vAlign w:val="top"/>
          </w:tcPr>
          <w:p>
            <w:pPr>
              <w:rPr>
                <w:rFonts w:hint="eastAsia"/>
                <w:highlight w:val="none"/>
                <w:vertAlign w:val="baseline"/>
              </w:rPr>
            </w:pPr>
            <w:r>
              <w:rPr>
                <w:rFonts w:hint="eastAsia"/>
                <w:highlight w:val="none"/>
                <w:vertAlign w:val="baseline"/>
              </w:rPr>
              <w:t>R/min、MA/mm 的变异系数（CV）值应在 15%范围内，Angle/度的偏倚在 10%围内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10</w:t>
            </w:r>
          </w:p>
        </w:tc>
        <w:tc>
          <w:tcPr>
            <w:tcW w:w="1456" w:type="dxa"/>
            <w:vAlign w:val="top"/>
          </w:tcPr>
          <w:p>
            <w:pPr>
              <w:rPr>
                <w:rFonts w:hint="eastAsia"/>
                <w:highlight w:val="none"/>
                <w:vertAlign w:val="baseline"/>
              </w:rPr>
            </w:pPr>
            <w:r>
              <w:rPr>
                <w:rFonts w:hint="eastAsia"/>
                <w:highlight w:val="none"/>
                <w:vertAlign w:val="baseline"/>
              </w:rPr>
              <w:t>电源</w:t>
            </w:r>
          </w:p>
        </w:tc>
        <w:tc>
          <w:tcPr>
            <w:tcW w:w="6262" w:type="dxa"/>
            <w:vAlign w:val="top"/>
          </w:tcPr>
          <w:p>
            <w:pPr>
              <w:rPr>
                <w:rFonts w:hint="eastAsia"/>
                <w:highlight w:val="none"/>
                <w:vertAlign w:val="baseline"/>
              </w:rPr>
            </w:pPr>
            <w:r>
              <w:rPr>
                <w:rFonts w:hint="eastAsia"/>
                <w:highlight w:val="none"/>
                <w:vertAlign w:val="baseline"/>
              </w:rPr>
              <w:t>220V±22V，频率 50Hz±1H 输入功率 120W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*11</w:t>
            </w:r>
          </w:p>
        </w:tc>
        <w:tc>
          <w:tcPr>
            <w:tcW w:w="1456" w:type="dxa"/>
            <w:vAlign w:val="top"/>
          </w:tcPr>
          <w:p>
            <w:pPr>
              <w:rPr>
                <w:rFonts w:hint="eastAsia"/>
                <w:highlight w:val="none"/>
                <w:vertAlign w:val="baseline"/>
              </w:rPr>
            </w:pPr>
            <w:r>
              <w:rPr>
                <w:rFonts w:hint="eastAsia"/>
                <w:highlight w:val="none"/>
                <w:vertAlign w:val="baseline"/>
              </w:rPr>
              <w:t>尺寸</w:t>
            </w:r>
          </w:p>
        </w:tc>
        <w:tc>
          <w:tcPr>
            <w:tcW w:w="6262" w:type="dxa"/>
            <w:vAlign w:val="top"/>
          </w:tcPr>
          <w:p>
            <w:pPr>
              <w:rPr>
                <w:rFonts w:hint="eastAsia"/>
                <w:highlight w:val="none"/>
                <w:vertAlign w:val="baseline"/>
              </w:rPr>
            </w:pPr>
            <w:r>
              <w:rPr>
                <w:rFonts w:hint="eastAsia"/>
                <w:highlight w:val="none"/>
                <w:vertAlign w:val="baseline"/>
              </w:rPr>
              <w:t>主机 L*W*H 320mm * 320mm * 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12</w:t>
            </w:r>
          </w:p>
        </w:tc>
        <w:tc>
          <w:tcPr>
            <w:tcW w:w="1456" w:type="dxa"/>
            <w:vAlign w:val="top"/>
          </w:tcPr>
          <w:p>
            <w:pPr>
              <w:rPr>
                <w:rFonts w:hint="eastAsia"/>
                <w:highlight w:val="none"/>
                <w:vertAlign w:val="baseline"/>
              </w:rPr>
            </w:pPr>
            <w:r>
              <w:rPr>
                <w:rFonts w:hint="eastAsia"/>
                <w:highlight w:val="none"/>
                <w:vertAlign w:val="baseline"/>
              </w:rPr>
              <w:t>重量</w:t>
            </w:r>
          </w:p>
        </w:tc>
        <w:tc>
          <w:tcPr>
            <w:tcW w:w="6262" w:type="dxa"/>
            <w:vAlign w:val="top"/>
          </w:tcPr>
          <w:p>
            <w:pPr>
              <w:rPr>
                <w:rFonts w:hint="eastAsia"/>
                <w:highlight w:val="none"/>
                <w:vertAlign w:val="baseline"/>
              </w:rPr>
            </w:pPr>
            <w:r>
              <w:rPr>
                <w:rFonts w:hint="eastAsia"/>
                <w:highlight w:val="none"/>
                <w:vertAlign w:val="baseline"/>
              </w:rPr>
              <w:t>主机</w:t>
            </w:r>
            <w:r>
              <w:rPr>
                <w:rFonts w:hint="eastAsia"/>
                <w:highlight w:val="none"/>
                <w:vertAlign w:val="baseline"/>
                <w:lang w:val="en-US" w:eastAsia="zh-CN"/>
              </w:rPr>
              <w:t>重量</w:t>
            </w:r>
            <w:r>
              <w:rPr>
                <w:rFonts w:hint="eastAsia"/>
                <w:highlight w:val="none"/>
                <w:vertAlign w:val="baseline"/>
              </w:rPr>
              <w:t xml:space="preserve"> 15.4Kg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13</w:t>
            </w:r>
          </w:p>
        </w:tc>
        <w:tc>
          <w:tcPr>
            <w:tcW w:w="1456" w:type="dxa"/>
            <w:vAlign w:val="top"/>
          </w:tcPr>
          <w:p>
            <w:pPr>
              <w:rPr>
                <w:rFonts w:hint="eastAsia"/>
                <w:highlight w:val="none"/>
                <w:vertAlign w:val="baseline"/>
              </w:rPr>
            </w:pPr>
            <w:r>
              <w:rPr>
                <w:rFonts w:hint="eastAsia"/>
                <w:highlight w:val="none"/>
                <w:vertAlign w:val="baseline"/>
              </w:rPr>
              <w:t>连续工作时间</w:t>
            </w:r>
          </w:p>
        </w:tc>
        <w:tc>
          <w:tcPr>
            <w:tcW w:w="6262" w:type="dxa"/>
            <w:vAlign w:val="top"/>
          </w:tcPr>
          <w:p>
            <w:pPr>
              <w:rPr>
                <w:rFonts w:hint="eastAsia"/>
                <w:highlight w:val="none"/>
                <w:vertAlign w:val="baseline"/>
              </w:rPr>
            </w:pPr>
            <w:r>
              <w:rPr>
                <w:rFonts w:hint="eastAsia"/>
                <w:highlight w:val="none"/>
                <w:vertAlign w:val="baseline"/>
              </w:rPr>
              <w:t>不低于 24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14</w:t>
            </w:r>
          </w:p>
        </w:tc>
        <w:tc>
          <w:tcPr>
            <w:tcW w:w="1456" w:type="dxa"/>
            <w:vAlign w:val="top"/>
          </w:tcPr>
          <w:p>
            <w:pPr>
              <w:rPr>
                <w:rFonts w:hint="eastAsia"/>
                <w:highlight w:val="none"/>
                <w:vertAlign w:val="baseline"/>
              </w:rPr>
            </w:pPr>
            <w:r>
              <w:rPr>
                <w:rFonts w:hint="eastAsia"/>
                <w:highlight w:val="none"/>
                <w:vertAlign w:val="baseline"/>
              </w:rPr>
              <w:t>软件功能</w:t>
            </w:r>
          </w:p>
        </w:tc>
        <w:tc>
          <w:tcPr>
            <w:tcW w:w="6262" w:type="dxa"/>
            <w:vAlign w:val="top"/>
          </w:tcPr>
          <w:p>
            <w:pPr>
              <w:rPr>
                <w:rFonts w:hint="eastAsia"/>
                <w:highlight w:val="none"/>
                <w:vertAlign w:val="baseline"/>
              </w:rPr>
            </w:pPr>
            <w:r>
              <w:rPr>
                <w:rFonts w:hint="eastAsia"/>
                <w:highlight w:val="none"/>
                <w:vertAlign w:val="baseline"/>
              </w:rPr>
              <w:t>专用配套软件，自动记录检测结果，系统与医院 Lis 系统对接，具有数据导出功能，报告单编辑和打印功能，方便临床医师提取和查询，显示初步诊断结果。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15</w:t>
            </w:r>
          </w:p>
        </w:tc>
        <w:tc>
          <w:tcPr>
            <w:tcW w:w="1456" w:type="dxa"/>
            <w:vAlign w:val="top"/>
          </w:tcPr>
          <w:p>
            <w:pPr>
              <w:rPr>
                <w:rFonts w:hint="eastAsia"/>
                <w:highlight w:val="none"/>
                <w:vertAlign w:val="baseline"/>
              </w:rPr>
            </w:pPr>
            <w:r>
              <w:rPr>
                <w:rFonts w:hint="eastAsia"/>
                <w:highlight w:val="none"/>
                <w:vertAlign w:val="baseline"/>
              </w:rPr>
              <w:t>报告模式</w:t>
            </w:r>
          </w:p>
        </w:tc>
        <w:tc>
          <w:tcPr>
            <w:tcW w:w="6262" w:type="dxa"/>
            <w:vAlign w:val="top"/>
          </w:tcPr>
          <w:p>
            <w:pPr>
              <w:rPr>
                <w:rFonts w:hint="eastAsia"/>
                <w:highlight w:val="none"/>
                <w:vertAlign w:val="baseline"/>
              </w:rPr>
            </w:pPr>
            <w:r>
              <w:rPr>
                <w:rFonts w:hint="eastAsia"/>
                <w:highlight w:val="none"/>
                <w:vertAlign w:val="baseline"/>
              </w:rPr>
              <w:t>图形+数据，输出初步的诊断建议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*16</w:t>
            </w:r>
          </w:p>
        </w:tc>
        <w:tc>
          <w:tcPr>
            <w:tcW w:w="1456" w:type="dxa"/>
            <w:vAlign w:val="top"/>
          </w:tcPr>
          <w:p>
            <w:pPr>
              <w:rPr>
                <w:rFonts w:hint="eastAsia"/>
                <w:highlight w:val="none"/>
                <w:vertAlign w:val="baseline"/>
              </w:rPr>
            </w:pPr>
            <w:r>
              <w:rPr>
                <w:rFonts w:hint="eastAsia"/>
                <w:highlight w:val="none"/>
                <w:vertAlign w:val="baseline"/>
              </w:rPr>
              <w:t>报告发送方式</w:t>
            </w:r>
          </w:p>
        </w:tc>
        <w:tc>
          <w:tcPr>
            <w:tcW w:w="6262" w:type="dxa"/>
            <w:vAlign w:val="top"/>
          </w:tcPr>
          <w:p>
            <w:pPr>
              <w:rPr>
                <w:rFonts w:hint="eastAsia"/>
                <w:highlight w:val="none"/>
                <w:vertAlign w:val="baseline"/>
              </w:rPr>
            </w:pPr>
            <w:r>
              <w:rPr>
                <w:rFonts w:hint="eastAsia"/>
                <w:highlight w:val="none"/>
                <w:vertAlign w:val="baseline"/>
              </w:rPr>
              <w:t>报告自动发送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17</w:t>
            </w:r>
          </w:p>
        </w:tc>
        <w:tc>
          <w:tcPr>
            <w:tcW w:w="1456" w:type="dxa"/>
            <w:vAlign w:val="top"/>
          </w:tcPr>
          <w:p>
            <w:pPr>
              <w:rPr>
                <w:rFonts w:hint="eastAsia"/>
                <w:highlight w:val="none"/>
                <w:vertAlign w:val="baseline"/>
              </w:rPr>
            </w:pPr>
            <w:r>
              <w:rPr>
                <w:rFonts w:hint="eastAsia"/>
                <w:highlight w:val="none"/>
                <w:vertAlign w:val="baseline"/>
              </w:rPr>
              <w:t>操作界面</w:t>
            </w:r>
          </w:p>
        </w:tc>
        <w:tc>
          <w:tcPr>
            <w:tcW w:w="6262" w:type="dxa"/>
            <w:vAlign w:val="top"/>
          </w:tcPr>
          <w:p>
            <w:pPr>
              <w:rPr>
                <w:rFonts w:hint="eastAsia"/>
                <w:highlight w:val="none"/>
                <w:vertAlign w:val="baseline"/>
              </w:rPr>
            </w:pPr>
            <w:r>
              <w:rPr>
                <w:rFonts w:hint="eastAsia"/>
                <w:highlight w:val="none"/>
                <w:vertAlign w:val="baseline"/>
              </w:rPr>
              <w:t>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18</w:t>
            </w:r>
          </w:p>
        </w:tc>
        <w:tc>
          <w:tcPr>
            <w:tcW w:w="1456" w:type="dxa"/>
            <w:vAlign w:val="top"/>
          </w:tcPr>
          <w:p>
            <w:pPr>
              <w:rPr>
                <w:rFonts w:hint="eastAsia"/>
                <w:highlight w:val="none"/>
                <w:vertAlign w:val="baseline"/>
              </w:rPr>
            </w:pPr>
            <w:r>
              <w:rPr>
                <w:rFonts w:hint="eastAsia"/>
                <w:highlight w:val="none"/>
                <w:vertAlign w:val="baseline"/>
              </w:rPr>
              <w:t>配置</w:t>
            </w:r>
          </w:p>
        </w:tc>
        <w:tc>
          <w:tcPr>
            <w:tcW w:w="6262" w:type="dxa"/>
            <w:vAlign w:val="top"/>
          </w:tcPr>
          <w:p>
            <w:pPr>
              <w:rPr>
                <w:rFonts w:hint="eastAsia"/>
                <w:highlight w:val="none"/>
                <w:vertAlign w:val="baseline"/>
              </w:rPr>
            </w:pPr>
            <w:r>
              <w:rPr>
                <w:rFonts w:hint="eastAsia"/>
                <w:highlight w:val="none"/>
                <w:vertAlign w:val="baseline"/>
              </w:rPr>
              <w:t>主机 1 台、电源线 1 根、我司自制调节笔 1 支、无线键盘（选配）1 个、无线鼠标（选配）1 个、反光镜 1 个、说明书、合格证、操作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19</w:t>
            </w:r>
          </w:p>
        </w:tc>
        <w:tc>
          <w:tcPr>
            <w:tcW w:w="1456" w:type="dxa"/>
            <w:vAlign w:val="top"/>
          </w:tcPr>
          <w:p>
            <w:pPr>
              <w:rPr>
                <w:rFonts w:hint="eastAsia"/>
                <w:highlight w:val="none"/>
                <w:vertAlign w:val="baseline"/>
              </w:rPr>
            </w:pPr>
            <w:r>
              <w:rPr>
                <w:rFonts w:hint="eastAsia"/>
                <w:highlight w:val="none"/>
                <w:vertAlign w:val="baseline"/>
              </w:rPr>
              <w:t>质控品</w:t>
            </w:r>
          </w:p>
        </w:tc>
        <w:tc>
          <w:tcPr>
            <w:tcW w:w="6262" w:type="dxa"/>
            <w:vAlign w:val="top"/>
          </w:tcPr>
          <w:p>
            <w:pPr>
              <w:rPr>
                <w:rFonts w:hint="eastAsia"/>
                <w:highlight w:val="none"/>
                <w:vertAlign w:val="baseline"/>
              </w:rPr>
            </w:pPr>
            <w:r>
              <w:rPr>
                <w:rFonts w:hint="eastAsia"/>
                <w:highlight w:val="none"/>
                <w:vertAlign w:val="baseline"/>
              </w:rPr>
              <w:t>拥有高、低两种原厂质控</w:t>
            </w:r>
          </w:p>
        </w:tc>
      </w:tr>
    </w:tbl>
    <w:p>
      <w:pPr>
        <w:jc w:val="both"/>
        <w:rPr>
          <w:rFonts w:hint="eastAsia"/>
          <w:b/>
          <w:bCs/>
          <w:highlight w:val="none"/>
        </w:rPr>
      </w:pPr>
    </w:p>
    <w:p>
      <w:pPr>
        <w:jc w:val="center"/>
        <w:rPr>
          <w:rFonts w:hint="eastAsia"/>
          <w:b/>
          <w:bCs/>
          <w:highlight w:val="none"/>
        </w:rPr>
      </w:pPr>
    </w:p>
    <w:tbl>
      <w:tblPr>
        <w:tblStyle w:val="19"/>
        <w:tblpPr w:leftFromText="180" w:rightFromText="180" w:vertAnchor="page" w:horzAnchor="page" w:tblpX="1800" w:tblpY="2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456"/>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序号</w:t>
            </w:r>
          </w:p>
        </w:tc>
        <w:tc>
          <w:tcPr>
            <w:tcW w:w="1456" w:type="dxa"/>
            <w:vAlign w:val="top"/>
          </w:tcPr>
          <w:p>
            <w:pPr>
              <w:rPr>
                <w:rFonts w:hint="eastAsia"/>
                <w:highlight w:val="none"/>
                <w:vertAlign w:val="baseline"/>
              </w:rPr>
            </w:pPr>
            <w:r>
              <w:rPr>
                <w:rFonts w:hint="eastAsia"/>
                <w:highlight w:val="none"/>
                <w:vertAlign w:val="baseline"/>
                <w:lang w:val="en-US" w:eastAsia="zh-CN"/>
              </w:rPr>
              <w:t>技术和性能参数名称</w:t>
            </w:r>
          </w:p>
        </w:tc>
        <w:tc>
          <w:tcPr>
            <w:tcW w:w="6262" w:type="dxa"/>
            <w:vAlign w:val="top"/>
          </w:tcPr>
          <w:p>
            <w:pPr>
              <w:jc w:val="center"/>
              <w:rPr>
                <w:rFonts w:hint="eastAsia"/>
                <w:highlight w:val="none"/>
                <w:vertAlign w:val="baseline"/>
              </w:rPr>
            </w:pPr>
            <w:r>
              <w:rPr>
                <w:rFonts w:hint="eastAsia"/>
                <w:highlight w:val="none"/>
                <w:vertAlign w:val="baseline"/>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20</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普通杯检测</w:t>
            </w:r>
          </w:p>
        </w:tc>
        <w:tc>
          <w:tcPr>
            <w:tcW w:w="6262" w:type="dxa"/>
            <w:vAlign w:val="top"/>
          </w:tcPr>
          <w:p>
            <w:pPr>
              <w:jc w:val="left"/>
              <w:rPr>
                <w:rFonts w:hint="eastAsia"/>
                <w:highlight w:val="none"/>
                <w:vertAlign w:val="baseline"/>
              </w:rPr>
            </w:pPr>
            <w:r>
              <w:rPr>
                <w:rFonts w:hint="eastAsia"/>
                <w:highlight w:val="none"/>
                <w:vertAlign w:val="baseline"/>
              </w:rPr>
              <w:t>全血凝血过程动态监测（普通杯检测），主要用于术前和术中患者凝血功能的变化监测（区分正常、高凝、低凝）或体检筛查；快速诊断 DIC,区分原发性纤溶亢进和继发性纤溶亢进，指导各类血制品的使用。能够在一次检测中完成对凝血因子功能，纤维蛋白原功能，血小板功能和纤维蛋白溶解功能的检测。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21</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肝素酶杯检测</w:t>
            </w:r>
          </w:p>
        </w:tc>
        <w:tc>
          <w:tcPr>
            <w:tcW w:w="6262" w:type="dxa"/>
            <w:vAlign w:val="top"/>
          </w:tcPr>
          <w:p>
            <w:pPr>
              <w:jc w:val="left"/>
              <w:rPr>
                <w:rFonts w:hint="eastAsia"/>
                <w:highlight w:val="none"/>
                <w:vertAlign w:val="baseline"/>
              </w:rPr>
            </w:pPr>
            <w:r>
              <w:rPr>
                <w:rFonts w:hint="eastAsia"/>
                <w:highlight w:val="none"/>
                <w:vertAlign w:val="baseline"/>
              </w:rPr>
              <w:t>判断各类肝素的药效（肝素酶杯检测），主要用于术中判断肝素是否适量，指导鱼精蛋白的使用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22</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AA 途径检测</w:t>
            </w:r>
          </w:p>
        </w:tc>
        <w:tc>
          <w:tcPr>
            <w:tcW w:w="6262" w:type="dxa"/>
            <w:vAlign w:val="top"/>
          </w:tcPr>
          <w:p>
            <w:pPr>
              <w:jc w:val="left"/>
              <w:rPr>
                <w:rFonts w:hint="eastAsia"/>
                <w:highlight w:val="none"/>
                <w:vertAlign w:val="baseline"/>
              </w:rPr>
            </w:pPr>
            <w:r>
              <w:rPr>
                <w:rFonts w:hint="eastAsia"/>
                <w:highlight w:val="none"/>
                <w:vertAlign w:val="baseline"/>
              </w:rPr>
              <w:t>具备含有花生四烯酸通路的血小板图检测项目，评估阿司匹林等抗血小板药物的效果（血小板聚集功能检测），自动算出 AA 受体通道的抑制率（AA%），主要用于评估抗血小板药物的疗效。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23</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ADP 途径检测</w:t>
            </w:r>
          </w:p>
        </w:tc>
        <w:tc>
          <w:tcPr>
            <w:tcW w:w="6262" w:type="dxa"/>
            <w:vAlign w:val="top"/>
          </w:tcPr>
          <w:p>
            <w:pPr>
              <w:jc w:val="left"/>
              <w:rPr>
                <w:rFonts w:hint="eastAsia"/>
                <w:highlight w:val="none"/>
                <w:vertAlign w:val="baseline"/>
              </w:rPr>
            </w:pPr>
            <w:r>
              <w:rPr>
                <w:rFonts w:hint="eastAsia"/>
                <w:highlight w:val="none"/>
                <w:vertAlign w:val="baseline"/>
              </w:rPr>
              <w:t>具备含有二磷酸腺苷通路的血小板图检测项目，评估氯吡格雷等抗血小板药物的效果（血小板聚集功能检测），自动算出 ADP 受体通道的抑制率（ADP%），临床上用于评估噻吩并吡啶类药物的抗血小板效果。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24</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ADP 及 AA 途径检测</w:t>
            </w:r>
          </w:p>
        </w:tc>
        <w:tc>
          <w:tcPr>
            <w:tcW w:w="6262" w:type="dxa"/>
            <w:vAlign w:val="top"/>
          </w:tcPr>
          <w:p>
            <w:pPr>
              <w:jc w:val="left"/>
              <w:rPr>
                <w:rFonts w:hint="eastAsia"/>
                <w:highlight w:val="none"/>
                <w:vertAlign w:val="baseline"/>
              </w:rPr>
            </w:pPr>
            <w:r>
              <w:rPr>
                <w:rFonts w:hint="eastAsia"/>
                <w:highlight w:val="none"/>
                <w:vertAlign w:val="baseline"/>
              </w:rPr>
              <w:t>具有二磷酸腺苷通路及花生四烯酸通路特异性激活剂的血小板图检测项目，评估阿司匹林、氯吡格雷、阿昔单抗等抗血小板药物的效果（血小板聚集功能检测），自动算出 AA、ADP 受体通道的抑制率（AA%，ADP%），主要用于评估抗血小板药物的疗效。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25</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功能性纤维蛋白原检测</w:t>
            </w:r>
          </w:p>
        </w:tc>
        <w:tc>
          <w:tcPr>
            <w:tcW w:w="6262" w:type="dxa"/>
            <w:vAlign w:val="top"/>
          </w:tcPr>
          <w:p>
            <w:pPr>
              <w:jc w:val="left"/>
              <w:rPr>
                <w:rFonts w:hint="eastAsia"/>
                <w:highlight w:val="none"/>
                <w:vertAlign w:val="baseline"/>
              </w:rPr>
            </w:pPr>
            <w:r>
              <w:rPr>
                <w:rFonts w:hint="eastAsia"/>
                <w:highlight w:val="none"/>
                <w:vertAlign w:val="baseline"/>
              </w:rPr>
              <w:t>体外检测人全血功能性纤维蛋白原的含量（功能性纤维蛋白原检测）；该试剂包含组织因子及血小板 GPIIbIIIa 受体抑制剂两种成分。可以评估纤维蛋白原的功能，指导血制品科学使用。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26</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凝血激活试剂检测</w:t>
            </w:r>
          </w:p>
        </w:tc>
        <w:tc>
          <w:tcPr>
            <w:tcW w:w="6262" w:type="dxa"/>
            <w:vAlign w:val="top"/>
          </w:tcPr>
          <w:p>
            <w:pPr>
              <w:jc w:val="left"/>
              <w:rPr>
                <w:rFonts w:hint="eastAsia"/>
                <w:highlight w:val="none"/>
                <w:vertAlign w:val="baseline"/>
              </w:rPr>
            </w:pPr>
            <w:r>
              <w:rPr>
                <w:rFonts w:hint="eastAsia"/>
                <w:highlight w:val="none"/>
                <w:vertAlign w:val="baseline"/>
              </w:rPr>
              <w:t>具备含有高岭土和组织因子两种成分的凝血激活试剂的快速检测，可用于定量监测肝素治疗效果。TEG ACT 正常值 86-118S。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*27</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有效期</w:t>
            </w:r>
          </w:p>
        </w:tc>
        <w:tc>
          <w:tcPr>
            <w:tcW w:w="6262" w:type="dxa"/>
            <w:vAlign w:val="top"/>
          </w:tcPr>
          <w:p>
            <w:pPr>
              <w:jc w:val="left"/>
              <w:rPr>
                <w:rFonts w:hint="eastAsia"/>
                <w:highlight w:val="none"/>
                <w:vertAlign w:val="baseline"/>
              </w:rPr>
            </w:pPr>
            <w:r>
              <w:rPr>
                <w:rFonts w:hint="eastAsia"/>
                <w:highlight w:val="none"/>
                <w:vertAlign w:val="baseline"/>
              </w:rPr>
              <w:t>普通杯 3 年，血小板、快速 1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28</w:t>
            </w:r>
          </w:p>
        </w:tc>
        <w:tc>
          <w:tcPr>
            <w:tcW w:w="1456" w:type="dxa"/>
            <w:vAlign w:val="top"/>
          </w:tcPr>
          <w:p>
            <w:pPr>
              <w:rPr>
                <w:rFonts w:hint="eastAsia"/>
                <w:highlight w:val="none"/>
                <w:vertAlign w:val="baseline"/>
                <w:lang w:val="en-US" w:eastAsia="zh-CN"/>
              </w:rPr>
            </w:pPr>
            <w:r>
              <w:rPr>
                <w:rFonts w:hint="eastAsia"/>
                <w:highlight w:val="none"/>
                <w:vertAlign w:val="baseline"/>
                <w:lang w:val="en-US" w:eastAsia="zh-CN"/>
              </w:rPr>
              <w:t>包装及设计</w:t>
            </w:r>
          </w:p>
        </w:tc>
        <w:tc>
          <w:tcPr>
            <w:tcW w:w="6262" w:type="dxa"/>
            <w:vAlign w:val="top"/>
          </w:tcPr>
          <w:p>
            <w:pPr>
              <w:jc w:val="left"/>
              <w:rPr>
                <w:rFonts w:hint="eastAsia"/>
                <w:highlight w:val="none"/>
                <w:vertAlign w:val="baseline"/>
              </w:rPr>
            </w:pPr>
            <w:r>
              <w:rPr>
                <w:rFonts w:hint="eastAsia"/>
                <w:highlight w:val="none"/>
                <w:vertAlign w:val="baseline"/>
              </w:rPr>
              <w:t>在肝素杯检测试剂中，采取试剂杯内包埋的处理方式，只需一步加样即可完成，大大精简了进口试剂的繁冗操作，也减小了检测过程中的人为误差。在设计上，采用不同颜色的检测杯标示不同用途的检测，大大减少了客户在使用过程中出现的失误，提升用户体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29</w:t>
            </w:r>
          </w:p>
        </w:tc>
        <w:tc>
          <w:tcPr>
            <w:tcW w:w="1456" w:type="dxa"/>
            <w:vAlign w:val="top"/>
          </w:tcPr>
          <w:p>
            <w:pPr>
              <w:rPr>
                <w:rFonts w:hint="default"/>
                <w:highlight w:val="none"/>
                <w:vertAlign w:val="baseline"/>
                <w:lang w:val="en-US" w:eastAsia="zh-CN"/>
              </w:rPr>
            </w:pPr>
            <w:r>
              <w:rPr>
                <w:rFonts w:hint="eastAsia"/>
                <w:highlight w:val="none"/>
                <w:vertAlign w:val="baseline"/>
                <w:lang w:val="en-US" w:eastAsia="zh-CN"/>
              </w:rPr>
              <w:t>自动程度</w:t>
            </w:r>
          </w:p>
        </w:tc>
        <w:tc>
          <w:tcPr>
            <w:tcW w:w="6262" w:type="dxa"/>
            <w:vAlign w:val="top"/>
          </w:tcPr>
          <w:p>
            <w:pPr>
              <w:jc w:val="left"/>
              <w:rPr>
                <w:rFonts w:hint="eastAsia"/>
                <w:highlight w:val="none"/>
                <w:vertAlign w:val="baseline"/>
              </w:rPr>
            </w:pPr>
            <w:r>
              <w:rPr>
                <w:rFonts w:hint="eastAsia"/>
                <w:highlight w:val="none"/>
                <w:vertAlign w:val="baseline"/>
              </w:rPr>
              <w:t>设备可自动装卸检测杯。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top"/>
          </w:tcPr>
          <w:p>
            <w:pPr>
              <w:rPr>
                <w:rFonts w:hint="default"/>
                <w:highlight w:val="none"/>
                <w:vertAlign w:val="baseline"/>
                <w:lang w:val="en-US" w:eastAsia="zh-CN"/>
              </w:rPr>
            </w:pPr>
            <w:r>
              <w:rPr>
                <w:rFonts w:hint="eastAsia"/>
                <w:highlight w:val="none"/>
                <w:vertAlign w:val="baseline"/>
                <w:lang w:val="en-US" w:eastAsia="zh-CN"/>
              </w:rPr>
              <w:t>*30</w:t>
            </w:r>
          </w:p>
        </w:tc>
        <w:tc>
          <w:tcPr>
            <w:tcW w:w="1456" w:type="dxa"/>
            <w:vAlign w:val="top"/>
          </w:tcPr>
          <w:p>
            <w:pPr>
              <w:rPr>
                <w:rFonts w:hint="default"/>
                <w:highlight w:val="none"/>
                <w:vertAlign w:val="baseline"/>
                <w:lang w:val="en-US" w:eastAsia="zh-CN"/>
              </w:rPr>
            </w:pPr>
            <w:r>
              <w:rPr>
                <w:rFonts w:hint="eastAsia"/>
                <w:highlight w:val="none"/>
                <w:vertAlign w:val="baseline"/>
                <w:lang w:val="en-US" w:eastAsia="zh-CN"/>
              </w:rPr>
              <w:t>证书</w:t>
            </w:r>
          </w:p>
        </w:tc>
        <w:tc>
          <w:tcPr>
            <w:tcW w:w="6262" w:type="dxa"/>
            <w:vAlign w:val="top"/>
          </w:tcPr>
          <w:p>
            <w:pPr>
              <w:jc w:val="left"/>
              <w:rPr>
                <w:rFonts w:hint="default" w:eastAsiaTheme="minorEastAsia"/>
                <w:highlight w:val="none"/>
                <w:vertAlign w:val="baseline"/>
                <w:lang w:val="en-US" w:eastAsia="zh-CN"/>
              </w:rPr>
            </w:pPr>
            <w:r>
              <w:rPr>
                <w:rFonts w:hint="eastAsia"/>
                <w:highlight w:val="none"/>
                <w:vertAlign w:val="baseline"/>
                <w:lang w:val="en-US" w:eastAsia="zh-CN"/>
              </w:rPr>
              <w:t>获得CE认证证书</w:t>
            </w:r>
          </w:p>
        </w:tc>
      </w:tr>
    </w:tbl>
    <w:p>
      <w:pPr>
        <w:jc w:val="center"/>
        <w:rPr>
          <w:rFonts w:hint="eastAsia"/>
          <w:b/>
          <w:bCs/>
          <w:highlight w:val="none"/>
        </w:rPr>
      </w:pPr>
    </w:p>
    <w:p>
      <w:pPr>
        <w:rPr>
          <w:rFonts w:hint="default"/>
          <w:highlight w:val="none"/>
        </w:rPr>
      </w:pPr>
      <w:r>
        <w:rPr>
          <w:rFonts w:hint="default"/>
          <w:highlight w:val="none"/>
        </w:rPr>
        <w:br w:type="page"/>
      </w: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（六）全自动化学发光测定仪</w:t>
      </w:r>
    </w:p>
    <w:p>
      <w:pPr>
        <w:numPr>
          <w:ilvl w:val="0"/>
          <w:numId w:val="17"/>
        </w:numPr>
        <w:jc w:val="left"/>
        <w:rPr>
          <w:rFonts w:hint="eastAsia" w:ascii="宋体" w:hAnsi="宋体" w:eastAsia="宋体" w:cs="宋体"/>
          <w:b w:val="0"/>
          <w:bCs/>
          <w:color w:val="000000"/>
          <w:sz w:val="28"/>
          <w:szCs w:val="28"/>
          <w:highlight w:val="none"/>
          <w:lang w:eastAsia="zh-CN"/>
        </w:rPr>
      </w:pPr>
      <w:r>
        <w:rPr>
          <w:rFonts w:hint="eastAsia" w:ascii="宋体" w:hAnsi="宋体" w:eastAsia="宋体" w:cs="宋体"/>
          <w:sz w:val="28"/>
          <w:szCs w:val="28"/>
          <w:highlight w:val="none"/>
          <w:lang w:val="en-US" w:eastAsia="zh-CN"/>
        </w:rPr>
        <w:t>反应原理：</w:t>
      </w:r>
      <w:r>
        <w:rPr>
          <w:rFonts w:hint="eastAsia" w:ascii="宋体" w:hAnsi="宋体" w:cs="宋体"/>
          <w:sz w:val="28"/>
          <w:szCs w:val="28"/>
          <w:highlight w:val="none"/>
          <w:lang w:val="en-US" w:eastAsia="zh-CN"/>
        </w:rPr>
        <w:t>全自动</w:t>
      </w:r>
      <w:r>
        <w:rPr>
          <w:rFonts w:hint="eastAsia" w:ascii="宋体" w:hAnsi="宋体" w:eastAsia="宋体" w:cs="宋体"/>
          <w:b w:val="0"/>
          <w:bCs/>
          <w:color w:val="000000"/>
          <w:sz w:val="28"/>
          <w:szCs w:val="28"/>
          <w:highlight w:val="none"/>
        </w:rPr>
        <w:t>电化学发光</w:t>
      </w:r>
      <w:r>
        <w:rPr>
          <w:rFonts w:hint="eastAsia" w:ascii="宋体" w:hAnsi="宋体" w:cs="宋体"/>
          <w:b w:val="0"/>
          <w:bCs/>
          <w:color w:val="000000"/>
          <w:sz w:val="28"/>
          <w:szCs w:val="28"/>
          <w:highlight w:val="none"/>
          <w:lang w:eastAsia="zh-CN"/>
        </w:rPr>
        <w:t>；</w:t>
      </w:r>
    </w:p>
    <w:p>
      <w:pPr>
        <w:numPr>
          <w:ilvl w:val="0"/>
          <w:numId w:val="17"/>
        </w:numPr>
        <w:jc w:val="left"/>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检测</w:t>
      </w:r>
      <w:r>
        <w:rPr>
          <w:rFonts w:hint="eastAsia" w:ascii="宋体" w:hAnsi="宋体" w:eastAsia="宋体" w:cs="宋体"/>
          <w:b w:val="0"/>
          <w:bCs/>
          <w:color w:val="000000"/>
          <w:sz w:val="28"/>
          <w:szCs w:val="28"/>
          <w:highlight w:val="none"/>
        </w:rPr>
        <w:t>速度</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≥80测试/小时</w:t>
      </w:r>
      <w:r>
        <w:rPr>
          <w:rFonts w:hint="eastAsia" w:ascii="宋体" w:hAnsi="宋体" w:cs="宋体"/>
          <w:b w:val="0"/>
          <w:bCs/>
          <w:color w:val="000000"/>
          <w:sz w:val="28"/>
          <w:szCs w:val="28"/>
          <w:highlight w:val="none"/>
          <w:lang w:eastAsia="zh-CN"/>
        </w:rPr>
        <w:t>；</w:t>
      </w:r>
    </w:p>
    <w:p>
      <w:pPr>
        <w:numPr>
          <w:ilvl w:val="0"/>
          <w:numId w:val="17"/>
        </w:numPr>
        <w:jc w:val="left"/>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bCs w:val="0"/>
          <w:color w:val="000000"/>
          <w:sz w:val="36"/>
          <w:szCs w:val="36"/>
          <w:highlight w:val="none"/>
          <w:lang w:eastAsia="zh-CN"/>
        </w:rPr>
        <w:t>*</w:t>
      </w:r>
      <w:r>
        <w:rPr>
          <w:rFonts w:hint="eastAsia" w:ascii="宋体" w:hAnsi="宋体" w:eastAsia="宋体" w:cs="宋体"/>
          <w:b w:val="0"/>
          <w:bCs/>
          <w:color w:val="000000"/>
          <w:sz w:val="28"/>
          <w:szCs w:val="28"/>
          <w:highlight w:val="none"/>
          <w:lang w:val="en-US" w:eastAsia="zh-CN"/>
        </w:rPr>
        <w:t>检测时间：≤10分钟/样本</w:t>
      </w:r>
      <w:r>
        <w:rPr>
          <w:rFonts w:hint="eastAsia" w:ascii="宋体" w:hAnsi="宋体" w:cs="宋体"/>
          <w:b w:val="0"/>
          <w:bCs/>
          <w:color w:val="000000"/>
          <w:sz w:val="28"/>
          <w:szCs w:val="28"/>
          <w:highlight w:val="none"/>
          <w:lang w:val="en-US" w:eastAsia="zh-CN"/>
        </w:rPr>
        <w:t>;</w:t>
      </w:r>
    </w:p>
    <w:p>
      <w:pPr>
        <w:numPr>
          <w:ilvl w:val="0"/>
          <w:numId w:val="17"/>
        </w:numPr>
        <w:jc w:val="left"/>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试剂通道数</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w:t>
      </w:r>
      <w:r>
        <w:rPr>
          <w:rFonts w:hint="eastAsia" w:ascii="宋体" w:hAnsi="宋体" w:cs="宋体"/>
          <w:b w:val="0"/>
          <w:bCs/>
          <w:color w:val="000000"/>
          <w:sz w:val="28"/>
          <w:szCs w:val="28"/>
          <w:highlight w:val="none"/>
          <w:lang w:val="en-US" w:eastAsia="zh-CN"/>
        </w:rPr>
        <w:t>10;</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rPr>
        <w:t>样本类型</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血清、血浆</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样本输入</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同时进样25个以上</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急诊优先</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样本管类型</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微量杯</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标准杯</w:t>
      </w:r>
      <w:r>
        <w:rPr>
          <w:rFonts w:hint="eastAsia" w:ascii="宋体" w:hAnsi="宋体" w:eastAsia="宋体" w:cs="宋体"/>
          <w:b w:val="0"/>
          <w:bCs/>
          <w:color w:val="000000"/>
          <w:sz w:val="28"/>
          <w:szCs w:val="28"/>
          <w:highlight w:val="none"/>
          <w:lang w:val="en-US" w:eastAsia="zh-CN"/>
        </w:rPr>
        <w:t>或</w:t>
      </w:r>
      <w:r>
        <w:rPr>
          <w:rFonts w:hint="eastAsia" w:ascii="宋体" w:hAnsi="宋体" w:eastAsia="宋体" w:cs="宋体"/>
          <w:b w:val="0"/>
          <w:bCs/>
          <w:color w:val="000000"/>
          <w:sz w:val="28"/>
          <w:szCs w:val="28"/>
          <w:highlight w:val="none"/>
        </w:rPr>
        <w:t>原始采血管</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样本反应量</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最小5ul</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样本检测功能</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液面感应功能、探针防撞和堵针检测功能</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样本条码扫描方式</w:t>
      </w:r>
      <w:r>
        <w:rPr>
          <w:rFonts w:hint="eastAsia" w:ascii="宋体" w:hAnsi="宋体" w:eastAsia="宋体" w:cs="宋体"/>
          <w:b w:val="0"/>
          <w:bCs/>
          <w:color w:val="000000"/>
          <w:sz w:val="28"/>
          <w:szCs w:val="28"/>
          <w:highlight w:val="none"/>
          <w:lang w:eastAsia="zh-CN"/>
        </w:rPr>
        <w:t>：</w:t>
      </w:r>
      <w:r>
        <w:rPr>
          <w:rFonts w:hint="eastAsia" w:ascii="宋体" w:hAnsi="宋体" w:cs="宋体"/>
          <w:b w:val="0"/>
          <w:bCs/>
          <w:color w:val="000000"/>
          <w:sz w:val="28"/>
          <w:szCs w:val="28"/>
          <w:highlight w:val="none"/>
          <w:lang w:val="en-US" w:eastAsia="zh-CN"/>
        </w:rPr>
        <w:t>支持双工通讯；</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试剂系统</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试剂盒附有射频数据存储功能</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孵育系统</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大于等于100个孵育位</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rPr>
        <w:t>控制单元</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电脑主控一体机</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仪器</w:t>
      </w:r>
      <w:r>
        <w:rPr>
          <w:rFonts w:hint="eastAsia" w:ascii="宋体" w:hAnsi="宋体" w:eastAsia="宋体" w:cs="宋体"/>
          <w:b w:val="0"/>
          <w:bCs/>
          <w:color w:val="000000"/>
          <w:sz w:val="28"/>
          <w:szCs w:val="28"/>
          <w:highlight w:val="none"/>
        </w:rPr>
        <w:t>尺寸</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长</w:t>
      </w:r>
      <w:r>
        <w:rPr>
          <w:rFonts w:hint="eastAsia" w:ascii="宋体" w:hAnsi="宋体" w:eastAsia="宋体" w:cs="宋体"/>
          <w:b w:val="0"/>
          <w:bCs/>
          <w:color w:val="000000"/>
          <w:sz w:val="28"/>
          <w:szCs w:val="28"/>
          <w:highlight w:val="none"/>
          <w:lang w:eastAsia="zh-CN"/>
        </w:rPr>
        <w:t>&lt;</w:t>
      </w:r>
      <w:r>
        <w:rPr>
          <w:rFonts w:hint="eastAsia" w:ascii="宋体" w:hAnsi="宋体" w:eastAsia="宋体" w:cs="宋体"/>
          <w:b w:val="0"/>
          <w:bCs/>
          <w:color w:val="000000"/>
          <w:sz w:val="28"/>
          <w:szCs w:val="28"/>
          <w:highlight w:val="none"/>
          <w:lang w:val="en-US" w:eastAsia="zh-CN"/>
        </w:rPr>
        <w:t xml:space="preserve"> </w:t>
      </w:r>
      <w:r>
        <w:rPr>
          <w:rFonts w:hint="eastAsia" w:ascii="宋体" w:hAnsi="宋体" w:eastAsia="宋体" w:cs="宋体"/>
          <w:b w:val="0"/>
          <w:bCs/>
          <w:color w:val="000000"/>
          <w:sz w:val="28"/>
          <w:szCs w:val="28"/>
          <w:highlight w:val="none"/>
        </w:rPr>
        <w:t>660mm；</w:t>
      </w:r>
      <w:r>
        <w:rPr>
          <w:rFonts w:hint="eastAsia" w:ascii="宋体" w:hAnsi="宋体" w:eastAsia="宋体" w:cs="宋体"/>
          <w:b w:val="0"/>
          <w:bCs/>
          <w:color w:val="000000"/>
          <w:sz w:val="28"/>
          <w:szCs w:val="28"/>
          <w:highlight w:val="none"/>
          <w:lang w:eastAsia="zh-CN"/>
        </w:rPr>
        <w:t>：</w:t>
      </w:r>
      <w:r>
        <w:rPr>
          <w:rFonts w:hint="eastAsia" w:ascii="宋体" w:hAnsi="宋体" w:eastAsia="宋体" w:cs="宋体"/>
          <w:b w:val="0"/>
          <w:bCs/>
          <w:color w:val="000000"/>
          <w:sz w:val="28"/>
          <w:szCs w:val="28"/>
          <w:highlight w:val="none"/>
        </w:rPr>
        <w:t>宽</w:t>
      </w:r>
      <w:r>
        <w:rPr>
          <w:rFonts w:hint="eastAsia" w:ascii="宋体" w:hAnsi="宋体" w:eastAsia="宋体" w:cs="宋体"/>
          <w:b w:val="0"/>
          <w:bCs/>
          <w:color w:val="000000"/>
          <w:sz w:val="28"/>
          <w:szCs w:val="28"/>
          <w:highlight w:val="none"/>
          <w:lang w:eastAsia="zh-CN"/>
        </w:rPr>
        <w:t>&lt;</w:t>
      </w:r>
      <w:r>
        <w:rPr>
          <w:rFonts w:hint="eastAsia" w:ascii="宋体" w:hAnsi="宋体" w:eastAsia="宋体" w:cs="宋体"/>
          <w:b w:val="0"/>
          <w:bCs/>
          <w:color w:val="000000"/>
          <w:sz w:val="28"/>
          <w:szCs w:val="28"/>
          <w:highlight w:val="none"/>
        </w:rPr>
        <w:t>630mm</w:t>
      </w:r>
      <w:r>
        <w:rPr>
          <w:rFonts w:hint="eastAsia" w:ascii="宋体" w:hAnsi="宋体" w:cs="宋体"/>
          <w:b w:val="0"/>
          <w:bCs/>
          <w:color w:val="000000"/>
          <w:sz w:val="28"/>
          <w:szCs w:val="28"/>
          <w:highlight w:val="none"/>
          <w:lang w:eastAsia="zh-CN"/>
        </w:rPr>
        <w:t>；</w:t>
      </w:r>
    </w:p>
    <w:p>
      <w:pPr>
        <w:numPr>
          <w:ilvl w:val="0"/>
          <w:numId w:val="17"/>
        </w:numPr>
        <w:ind w:left="0" w:leftChars="0" w:firstLine="0" w:firstLineChars="0"/>
        <w:jc w:val="both"/>
        <w:rPr>
          <w:rFonts w:hint="eastAsia"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质控校准：试剂标配质控、校准</w:t>
      </w:r>
    </w:p>
    <w:p>
      <w:pPr>
        <w:rPr>
          <w:rFonts w:hint="default" w:ascii="Times New Roman" w:hAnsi="Times New Roman" w:cs="Times New Roman" w:eastAsiaTheme="majorEastAsia"/>
          <w:sz w:val="24"/>
          <w:szCs w:val="24"/>
          <w:highlight w:val="none"/>
          <w:lang w:val="en-US" w:eastAsia="zh-CN"/>
        </w:rPr>
      </w:pPr>
    </w:p>
    <w:p>
      <w:pPr>
        <w:rPr>
          <w:rFonts w:hint="default"/>
          <w:highlight w:val="none"/>
        </w:rPr>
      </w:pPr>
      <w:r>
        <w:rPr>
          <w:rFonts w:hint="default"/>
          <w:highlight w:val="none"/>
        </w:rPr>
        <w:br w:type="page"/>
      </w: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（七）生物显微镜</w:t>
      </w:r>
    </w:p>
    <w:p>
      <w:pPr>
        <w:keepNext w:val="0"/>
        <w:keepLines w:val="0"/>
        <w:widowControl/>
        <w:suppressLineNumbers w:val="0"/>
        <w:jc w:val="left"/>
        <w:rPr>
          <w:rFonts w:hint="eastAsia" w:ascii="宋体" w:hAnsi="宋体" w:eastAsia="宋体" w:cs="宋体"/>
          <w:b/>
          <w:bCs/>
          <w:snapToGrid/>
          <w:color w:val="000000"/>
          <w:kern w:val="0"/>
          <w:sz w:val="24"/>
          <w:szCs w:val="24"/>
          <w:highlight w:val="none"/>
          <w:lang w:val="en-US" w:eastAsia="zh-CN" w:bidi="ar"/>
        </w:rPr>
      </w:pPr>
    </w:p>
    <w:p>
      <w:pPr>
        <w:keepNext w:val="0"/>
        <w:keepLines w:val="0"/>
        <w:widowControl/>
        <w:suppressLineNumbers w:val="0"/>
        <w:jc w:val="left"/>
        <w:rPr>
          <w:highlight w:val="none"/>
        </w:rPr>
      </w:pPr>
      <w:r>
        <w:rPr>
          <w:rFonts w:hint="eastAsia" w:ascii="宋体" w:hAnsi="宋体" w:eastAsia="宋体" w:cs="宋体"/>
          <w:b/>
          <w:bCs/>
          <w:snapToGrid/>
          <w:color w:val="000000"/>
          <w:kern w:val="0"/>
          <w:sz w:val="24"/>
          <w:szCs w:val="24"/>
          <w:highlight w:val="none"/>
          <w:lang w:val="en-US" w:eastAsia="zh-CN" w:bidi="ar"/>
        </w:rPr>
        <w:t>用途：</w:t>
      </w:r>
      <w:r>
        <w:rPr>
          <w:rFonts w:hint="eastAsia" w:ascii="宋体" w:hAnsi="宋体" w:eastAsia="宋体" w:cs="宋体"/>
          <w:snapToGrid/>
          <w:color w:val="000000"/>
          <w:kern w:val="0"/>
          <w:sz w:val="24"/>
          <w:szCs w:val="24"/>
          <w:highlight w:val="none"/>
          <w:lang w:val="en-US" w:eastAsia="zh-CN" w:bidi="ar"/>
        </w:rPr>
        <w:t xml:space="preserve">可观察普通染色的切片观察，用于临床及教学工作。 </w:t>
      </w:r>
    </w:p>
    <w:p>
      <w:pPr>
        <w:keepNext w:val="0"/>
        <w:keepLines w:val="0"/>
        <w:widowControl/>
        <w:suppressLineNumbers w:val="0"/>
        <w:jc w:val="left"/>
        <w:rPr>
          <w:highlight w:val="none"/>
        </w:rPr>
      </w:pPr>
      <w:r>
        <w:rPr>
          <w:rFonts w:hint="default" w:ascii="Times New Roman" w:hAnsi="Times New Roman" w:eastAsia="宋体" w:cs="Times New Roman"/>
          <w:b/>
          <w:bCs/>
          <w:snapToGrid/>
          <w:color w:val="000000"/>
          <w:kern w:val="0"/>
          <w:sz w:val="24"/>
          <w:szCs w:val="24"/>
          <w:highlight w:val="none"/>
          <w:lang w:val="en-US" w:eastAsia="zh-CN" w:bidi="ar"/>
        </w:rPr>
        <w:t>1</w:t>
      </w:r>
      <w:r>
        <w:rPr>
          <w:rFonts w:hint="eastAsia" w:ascii="宋体" w:hAnsi="宋体" w:eastAsia="宋体" w:cs="宋体"/>
          <w:b/>
          <w:bCs/>
          <w:snapToGrid/>
          <w:color w:val="000000"/>
          <w:kern w:val="0"/>
          <w:sz w:val="24"/>
          <w:szCs w:val="24"/>
          <w:highlight w:val="none"/>
          <w:lang w:val="en-US" w:eastAsia="zh-CN" w:bidi="ar"/>
        </w:rPr>
        <w:t xml:space="preserve">． 工作条件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1.1 </w:t>
      </w:r>
      <w:r>
        <w:rPr>
          <w:rFonts w:hint="eastAsia" w:ascii="宋体" w:hAnsi="宋体" w:eastAsia="宋体" w:cs="宋体"/>
          <w:snapToGrid/>
          <w:color w:val="000000"/>
          <w:kern w:val="0"/>
          <w:sz w:val="24"/>
          <w:szCs w:val="24"/>
          <w:highlight w:val="none"/>
          <w:lang w:val="en-US" w:eastAsia="zh-CN" w:bidi="ar"/>
        </w:rPr>
        <w:t>适于在气温为摄氏</w:t>
      </w:r>
      <w:r>
        <w:rPr>
          <w:rFonts w:hint="default" w:ascii="Times New Roman" w:hAnsi="Times New Roman" w:eastAsia="宋体" w:cs="Times New Roman"/>
          <w:snapToGrid/>
          <w:color w:val="000000"/>
          <w:kern w:val="0"/>
          <w:sz w:val="24"/>
          <w:szCs w:val="24"/>
          <w:highlight w:val="none"/>
          <w:lang w:val="en-US" w:eastAsia="zh-CN" w:bidi="ar"/>
        </w:rPr>
        <w:t>-40</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50</w:t>
      </w:r>
      <w:r>
        <w:rPr>
          <w:rFonts w:hint="eastAsia" w:ascii="宋体" w:hAnsi="宋体" w:eastAsia="宋体" w:cs="宋体"/>
          <w:snapToGrid/>
          <w:color w:val="000000"/>
          <w:kern w:val="0"/>
          <w:sz w:val="24"/>
          <w:szCs w:val="24"/>
          <w:highlight w:val="none"/>
          <w:lang w:val="en-US" w:eastAsia="zh-CN" w:bidi="ar"/>
        </w:rPr>
        <w:t xml:space="preserve">℃的环境条件下运输和贮存，在电源 </w:t>
      </w:r>
      <w:r>
        <w:rPr>
          <w:rFonts w:hint="default" w:ascii="Times New Roman" w:hAnsi="Times New Roman" w:eastAsia="宋体" w:cs="Times New Roman"/>
          <w:snapToGrid/>
          <w:color w:val="000000"/>
          <w:kern w:val="0"/>
          <w:sz w:val="24"/>
          <w:szCs w:val="24"/>
          <w:highlight w:val="none"/>
          <w:lang w:val="en-US" w:eastAsia="zh-CN" w:bidi="ar"/>
        </w:rPr>
        <w:t>220V</w:t>
      </w:r>
      <w:r>
        <w:rPr>
          <w:rFonts w:hint="eastAsia" w:ascii="宋体" w:hAnsi="宋体" w:eastAsia="宋体" w:cs="宋体"/>
          <w:snapToGrid/>
          <w:color w:val="000000"/>
          <w:kern w:val="0"/>
          <w:sz w:val="24"/>
          <w:szCs w:val="24"/>
          <w:highlight w:val="none"/>
          <w:lang w:val="en-US" w:eastAsia="zh-CN" w:bidi="ar"/>
        </w:rPr>
        <w:t>（</w:t>
      </w:r>
    </w:p>
    <w:p>
      <w:pPr>
        <w:keepNext w:val="0"/>
        <w:keepLines w:val="0"/>
        <w:widowControl/>
        <w:suppressLineNumbers w:val="0"/>
        <w:jc w:val="left"/>
        <w:rPr>
          <w:highlight w:val="none"/>
        </w:rPr>
      </w:pPr>
      <w:r>
        <w:rPr>
          <w:rFonts w:ascii="Symbol" w:hAnsi="Symbol" w:eastAsia="宋体" w:cs="Symbol"/>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10%</w:t>
      </w:r>
      <w:r>
        <w:rPr>
          <w:rFonts w:hint="eastAsia" w:ascii="宋体" w:hAnsi="宋体" w:eastAsia="宋体" w:cs="宋体"/>
          <w:snapToGrid/>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/50Hz</w:t>
      </w:r>
      <w:r>
        <w:rPr>
          <w:rFonts w:hint="eastAsia" w:ascii="宋体" w:hAnsi="宋体" w:eastAsia="宋体" w:cs="宋体"/>
          <w:snapToGrid/>
          <w:color w:val="000000"/>
          <w:kern w:val="0"/>
          <w:sz w:val="24"/>
          <w:szCs w:val="24"/>
          <w:highlight w:val="none"/>
          <w:lang w:val="en-US" w:eastAsia="zh-CN" w:bidi="ar"/>
        </w:rPr>
        <w:t>、气温摄氏</w:t>
      </w:r>
      <w:r>
        <w:rPr>
          <w:rFonts w:hint="default" w:ascii="Times New Roman" w:hAnsi="Times New Roman" w:eastAsia="宋体" w:cs="Times New Roman"/>
          <w:snapToGrid/>
          <w:color w:val="000000"/>
          <w:kern w:val="0"/>
          <w:sz w:val="24"/>
          <w:szCs w:val="24"/>
          <w:highlight w:val="none"/>
          <w:lang w:val="en-US" w:eastAsia="zh-CN" w:bidi="ar"/>
        </w:rPr>
        <w:t>-5</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40</w:t>
      </w:r>
      <w:r>
        <w:rPr>
          <w:rFonts w:hint="eastAsia" w:ascii="宋体" w:hAnsi="宋体" w:eastAsia="宋体" w:cs="宋体"/>
          <w:snapToGrid/>
          <w:color w:val="000000"/>
          <w:kern w:val="0"/>
          <w:sz w:val="24"/>
          <w:szCs w:val="24"/>
          <w:highlight w:val="none"/>
          <w:lang w:val="en-US" w:eastAsia="zh-CN" w:bidi="ar"/>
        </w:rPr>
        <w:t xml:space="preserve">℃和相对湿度 </w:t>
      </w:r>
      <w:r>
        <w:rPr>
          <w:rFonts w:hint="default" w:ascii="Times New Roman" w:hAnsi="Times New Roman" w:eastAsia="宋体" w:cs="Times New Roman"/>
          <w:snapToGrid/>
          <w:color w:val="000000"/>
          <w:kern w:val="0"/>
          <w:sz w:val="24"/>
          <w:szCs w:val="24"/>
          <w:highlight w:val="none"/>
          <w:lang w:val="en-US" w:eastAsia="zh-CN" w:bidi="ar"/>
        </w:rPr>
        <w:t>85%</w:t>
      </w:r>
      <w:r>
        <w:rPr>
          <w:rFonts w:hint="eastAsia" w:ascii="宋体" w:hAnsi="宋体" w:eastAsia="宋体" w:cs="宋体"/>
          <w:snapToGrid/>
          <w:color w:val="000000"/>
          <w:kern w:val="0"/>
          <w:sz w:val="24"/>
          <w:szCs w:val="24"/>
          <w:highlight w:val="none"/>
          <w:lang w:val="en-US" w:eastAsia="zh-CN" w:bidi="ar"/>
        </w:rPr>
        <w:t xml:space="preserve">的环境条件下运行。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1.2 </w:t>
      </w:r>
      <w:r>
        <w:rPr>
          <w:rFonts w:hint="eastAsia" w:ascii="宋体" w:hAnsi="宋体" w:eastAsia="宋体" w:cs="宋体"/>
          <w:snapToGrid/>
          <w:color w:val="000000"/>
          <w:kern w:val="0"/>
          <w:sz w:val="24"/>
          <w:szCs w:val="24"/>
          <w:highlight w:val="none"/>
          <w:lang w:val="en-US" w:eastAsia="zh-CN" w:bidi="ar"/>
        </w:rPr>
        <w:t xml:space="preserve">配置符合中国有关标准要求的插头，或提供适当的转换插座。 </w:t>
      </w:r>
    </w:p>
    <w:p>
      <w:pPr>
        <w:keepNext w:val="0"/>
        <w:keepLines w:val="0"/>
        <w:widowControl/>
        <w:suppressLineNumbers w:val="0"/>
        <w:jc w:val="left"/>
        <w:rPr>
          <w:highlight w:val="none"/>
        </w:rPr>
      </w:pPr>
      <w:r>
        <w:rPr>
          <w:rFonts w:hint="default" w:ascii="Times New Roman" w:hAnsi="Times New Roman" w:eastAsia="宋体" w:cs="Times New Roman"/>
          <w:b/>
          <w:bCs/>
          <w:snapToGrid/>
          <w:color w:val="000000"/>
          <w:kern w:val="0"/>
          <w:sz w:val="24"/>
          <w:szCs w:val="24"/>
          <w:highlight w:val="none"/>
          <w:lang w:val="en-US" w:eastAsia="zh-CN" w:bidi="ar"/>
        </w:rPr>
        <w:t>2</w:t>
      </w:r>
      <w:r>
        <w:rPr>
          <w:rFonts w:hint="eastAsia" w:ascii="宋体" w:hAnsi="宋体" w:eastAsia="宋体" w:cs="宋体"/>
          <w:b/>
          <w:bCs/>
          <w:snapToGrid/>
          <w:color w:val="000000"/>
          <w:kern w:val="0"/>
          <w:sz w:val="24"/>
          <w:szCs w:val="24"/>
          <w:highlight w:val="none"/>
          <w:lang w:val="en-US" w:eastAsia="zh-CN" w:bidi="ar"/>
        </w:rPr>
        <w:t xml:space="preserve">． 主要技术指标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 </w:t>
      </w:r>
      <w:r>
        <w:rPr>
          <w:rFonts w:hint="eastAsia" w:ascii="宋体" w:hAnsi="宋体" w:eastAsia="宋体" w:cs="宋体"/>
          <w:snapToGrid/>
          <w:color w:val="000000"/>
          <w:kern w:val="0"/>
          <w:sz w:val="24"/>
          <w:szCs w:val="24"/>
          <w:highlight w:val="none"/>
          <w:lang w:val="en-US" w:eastAsia="zh-CN" w:bidi="ar"/>
        </w:rPr>
        <w:t xml:space="preserve">生物显微镜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*2.1.1 </w:t>
      </w:r>
      <w:r>
        <w:rPr>
          <w:rFonts w:hint="eastAsia" w:ascii="宋体" w:hAnsi="宋体" w:eastAsia="宋体" w:cs="宋体"/>
          <w:snapToGrid/>
          <w:color w:val="000000"/>
          <w:kern w:val="0"/>
          <w:sz w:val="24"/>
          <w:szCs w:val="24"/>
          <w:highlight w:val="none"/>
          <w:lang w:val="en-US" w:eastAsia="zh-CN" w:bidi="ar"/>
        </w:rPr>
        <w:t xml:space="preserve">光学系统：无限远光学矫正系统，齐焦距离必须为国际标准 </w:t>
      </w:r>
      <w:r>
        <w:rPr>
          <w:rFonts w:hint="default" w:ascii="Times New Roman" w:hAnsi="Times New Roman" w:eastAsia="宋体" w:cs="Times New Roman"/>
          <w:snapToGrid/>
          <w:color w:val="000000"/>
          <w:kern w:val="0"/>
          <w:sz w:val="24"/>
          <w:szCs w:val="24"/>
          <w:highlight w:val="none"/>
          <w:lang w:val="en-US" w:eastAsia="zh-CN" w:bidi="ar"/>
        </w:rPr>
        <w:t>45mm</w:t>
      </w:r>
      <w:r>
        <w:rPr>
          <w:rFonts w:hint="eastAsia" w:ascii="宋体" w:hAnsi="宋体" w:eastAsia="宋体" w:cs="宋体"/>
          <w:snapToGrid/>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*2.1.2 </w:t>
      </w:r>
      <w:r>
        <w:rPr>
          <w:rFonts w:hint="eastAsia" w:ascii="宋体" w:hAnsi="宋体" w:eastAsia="宋体" w:cs="宋体"/>
          <w:snapToGrid/>
          <w:color w:val="000000"/>
          <w:kern w:val="0"/>
          <w:sz w:val="24"/>
          <w:szCs w:val="24"/>
          <w:highlight w:val="none"/>
          <w:lang w:val="en-US" w:eastAsia="zh-CN" w:bidi="ar"/>
        </w:rPr>
        <w:t xml:space="preserve">载物台：钢丝传动，无齿条结构 </w:t>
      </w:r>
    </w:p>
    <w:p>
      <w:pPr>
        <w:keepNext w:val="0"/>
        <w:keepLines w:val="0"/>
        <w:widowControl/>
        <w:suppressLineNumbers w:val="0"/>
        <w:jc w:val="left"/>
        <w:rPr>
          <w:highlight w:val="none"/>
        </w:rPr>
      </w:pPr>
      <w:r>
        <w:rPr>
          <w:rFonts w:hint="eastAsia" w:ascii="宋体" w:hAnsi="宋体" w:eastAsia="宋体" w:cs="宋体"/>
          <w:snapToGrid/>
          <w:color w:val="000000"/>
          <w:kern w:val="0"/>
          <w:sz w:val="24"/>
          <w:szCs w:val="24"/>
          <w:highlight w:val="none"/>
          <w:lang w:val="en-US" w:eastAsia="zh-CN" w:bidi="ar"/>
        </w:rPr>
        <w:t>尺寸为：</w:t>
      </w:r>
      <w:r>
        <w:rPr>
          <w:rFonts w:hint="default" w:ascii="Times New Roman" w:hAnsi="Times New Roman" w:eastAsia="宋体" w:cs="Times New Roman"/>
          <w:snapToGrid/>
          <w:color w:val="000000"/>
          <w:kern w:val="0"/>
          <w:sz w:val="24"/>
          <w:szCs w:val="24"/>
          <w:highlight w:val="none"/>
          <w:lang w:val="en-US" w:eastAsia="zh-CN" w:bidi="ar"/>
        </w:rPr>
        <w:t>120 x 132mm</w:t>
      </w:r>
      <w:r>
        <w:rPr>
          <w:rFonts w:hint="eastAsia" w:ascii="宋体" w:hAnsi="宋体" w:eastAsia="宋体" w:cs="宋体"/>
          <w:snapToGrid/>
          <w:color w:val="000000"/>
          <w:kern w:val="0"/>
          <w:sz w:val="24"/>
          <w:szCs w:val="24"/>
          <w:highlight w:val="none"/>
          <w:lang w:val="en-US" w:eastAsia="zh-CN" w:bidi="ar"/>
        </w:rPr>
        <w:t>；行程为：</w:t>
      </w:r>
      <w:r>
        <w:rPr>
          <w:rFonts w:hint="default" w:ascii="Times New Roman" w:hAnsi="Times New Roman" w:eastAsia="宋体" w:cs="Times New Roman"/>
          <w:snapToGrid/>
          <w:color w:val="000000"/>
          <w:kern w:val="0"/>
          <w:sz w:val="24"/>
          <w:szCs w:val="24"/>
          <w:highlight w:val="none"/>
          <w:lang w:val="en-US" w:eastAsia="zh-CN" w:bidi="ar"/>
        </w:rPr>
        <w:t>76mm</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X</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x 30mm</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Y</w:t>
      </w:r>
      <w:r>
        <w:rPr>
          <w:rFonts w:hint="eastAsia" w:ascii="宋体" w:hAnsi="宋体" w:eastAsia="宋体" w:cs="宋体"/>
          <w:snapToGrid/>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2.1.3 </w:t>
      </w:r>
      <w:r>
        <w:rPr>
          <w:rFonts w:hint="eastAsia" w:ascii="宋体" w:hAnsi="宋体" w:eastAsia="宋体" w:cs="宋体"/>
          <w:snapToGrid/>
          <w:color w:val="000000"/>
          <w:kern w:val="0"/>
          <w:sz w:val="24"/>
          <w:szCs w:val="24"/>
          <w:highlight w:val="none"/>
          <w:lang w:val="en-US" w:eastAsia="zh-CN" w:bidi="ar"/>
        </w:rPr>
        <w:t xml:space="preserve">调焦机构：有粗调限位，可以进行张力调节，避免标本或物镜的损伤。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2.1.4 </w:t>
      </w:r>
      <w:r>
        <w:rPr>
          <w:rFonts w:hint="eastAsia" w:ascii="宋体" w:hAnsi="宋体" w:eastAsia="宋体" w:cs="宋体"/>
          <w:snapToGrid/>
          <w:color w:val="000000"/>
          <w:kern w:val="0"/>
          <w:sz w:val="24"/>
          <w:szCs w:val="24"/>
          <w:highlight w:val="none"/>
          <w:lang w:val="en-US" w:eastAsia="zh-CN" w:bidi="ar"/>
        </w:rPr>
        <w:t>聚光镜：带有孔径光阑的阿贝聚光镜，</w:t>
      </w:r>
      <w:r>
        <w:rPr>
          <w:rFonts w:hint="default" w:ascii="Times New Roman" w:hAnsi="Times New Roman" w:eastAsia="宋体" w:cs="Times New Roman"/>
          <w:snapToGrid/>
          <w:color w:val="000000"/>
          <w:kern w:val="0"/>
          <w:sz w:val="24"/>
          <w:szCs w:val="24"/>
          <w:highlight w:val="none"/>
          <w:lang w:val="en-US" w:eastAsia="zh-CN" w:bidi="ar"/>
        </w:rPr>
        <w:t>N.A. 1.25</w:t>
      </w:r>
      <w:r>
        <w:rPr>
          <w:rFonts w:hint="eastAsia" w:ascii="宋体" w:hAnsi="宋体" w:eastAsia="宋体" w:cs="宋体"/>
          <w:snapToGrid/>
          <w:color w:val="000000"/>
          <w:kern w:val="0"/>
          <w:sz w:val="24"/>
          <w:szCs w:val="24"/>
          <w:highlight w:val="none"/>
          <w:lang w:val="en-US" w:eastAsia="zh-CN" w:bidi="ar"/>
        </w:rPr>
        <w:t xml:space="preserve">，带有蓝色滤色片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*2.1.5 </w:t>
      </w:r>
      <w:r>
        <w:rPr>
          <w:rFonts w:hint="eastAsia" w:ascii="宋体" w:hAnsi="宋体" w:eastAsia="宋体" w:cs="宋体"/>
          <w:snapToGrid/>
          <w:color w:val="000000"/>
          <w:kern w:val="0"/>
          <w:sz w:val="24"/>
          <w:szCs w:val="24"/>
          <w:highlight w:val="none"/>
          <w:lang w:val="en-US" w:eastAsia="zh-CN" w:bidi="ar"/>
        </w:rPr>
        <w:t>照明系统：</w:t>
      </w:r>
      <w:r>
        <w:rPr>
          <w:rFonts w:hint="default" w:ascii="Times New Roman" w:hAnsi="Times New Roman" w:eastAsia="宋体" w:cs="Times New Roman"/>
          <w:snapToGrid/>
          <w:color w:val="000000"/>
          <w:kern w:val="0"/>
          <w:sz w:val="24"/>
          <w:szCs w:val="24"/>
          <w:highlight w:val="none"/>
          <w:lang w:val="en-US" w:eastAsia="zh-CN" w:bidi="ar"/>
        </w:rPr>
        <w:t xml:space="preserve">20000 </w:t>
      </w:r>
      <w:r>
        <w:rPr>
          <w:rFonts w:hint="eastAsia" w:ascii="宋体" w:hAnsi="宋体" w:eastAsia="宋体" w:cs="宋体"/>
          <w:snapToGrid/>
          <w:color w:val="000000"/>
          <w:kern w:val="0"/>
          <w:sz w:val="24"/>
          <w:szCs w:val="24"/>
          <w:highlight w:val="none"/>
          <w:lang w:val="en-US" w:eastAsia="zh-CN" w:bidi="ar"/>
        </w:rPr>
        <w:t xml:space="preserve">小时寿命 </w:t>
      </w:r>
      <w:r>
        <w:rPr>
          <w:rFonts w:hint="default" w:ascii="Times New Roman" w:hAnsi="Times New Roman" w:eastAsia="宋体" w:cs="Times New Roman"/>
          <w:snapToGrid/>
          <w:color w:val="000000"/>
          <w:kern w:val="0"/>
          <w:sz w:val="24"/>
          <w:szCs w:val="24"/>
          <w:highlight w:val="none"/>
          <w:lang w:val="en-US" w:eastAsia="zh-CN" w:bidi="ar"/>
        </w:rPr>
        <w:t xml:space="preserve">LED </w:t>
      </w:r>
      <w:r>
        <w:rPr>
          <w:rFonts w:hint="eastAsia" w:ascii="宋体" w:hAnsi="宋体" w:eastAsia="宋体" w:cs="宋体"/>
          <w:snapToGrid/>
          <w:color w:val="000000"/>
          <w:kern w:val="0"/>
          <w:sz w:val="24"/>
          <w:szCs w:val="24"/>
          <w:highlight w:val="none"/>
          <w:lang w:val="en-US" w:eastAsia="zh-CN" w:bidi="ar"/>
        </w:rPr>
        <w:t xml:space="preserve">光源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*2.1.6 </w:t>
      </w:r>
      <w:r>
        <w:rPr>
          <w:rFonts w:hint="eastAsia" w:ascii="宋体" w:hAnsi="宋体" w:eastAsia="宋体" w:cs="宋体"/>
          <w:snapToGrid/>
          <w:color w:val="000000"/>
          <w:kern w:val="0"/>
          <w:sz w:val="24"/>
          <w:szCs w:val="24"/>
          <w:highlight w:val="none"/>
          <w:lang w:val="en-US" w:eastAsia="zh-CN" w:bidi="ar"/>
        </w:rPr>
        <w:t xml:space="preserve">双目观察筒：瞳距调整范围 </w:t>
      </w:r>
      <w:r>
        <w:rPr>
          <w:rFonts w:hint="default" w:ascii="Times New Roman" w:hAnsi="Times New Roman" w:eastAsia="宋体" w:cs="Times New Roman"/>
          <w:snapToGrid/>
          <w:color w:val="000000"/>
          <w:kern w:val="0"/>
          <w:sz w:val="24"/>
          <w:szCs w:val="24"/>
          <w:highlight w:val="none"/>
          <w:lang w:val="en-US" w:eastAsia="zh-CN" w:bidi="ar"/>
        </w:rPr>
        <w:t>48-75mm</w:t>
      </w:r>
      <w:r>
        <w:rPr>
          <w:rFonts w:hint="eastAsia" w:ascii="宋体" w:hAnsi="宋体" w:eastAsia="宋体" w:cs="宋体"/>
          <w:snapToGrid/>
          <w:color w:val="000000"/>
          <w:kern w:val="0"/>
          <w:sz w:val="24"/>
          <w:szCs w:val="24"/>
          <w:highlight w:val="none"/>
          <w:lang w:val="en-US" w:eastAsia="zh-CN" w:bidi="ar"/>
        </w:rPr>
        <w:t xml:space="preserve">， 倾斜角度 </w:t>
      </w:r>
      <w:r>
        <w:rPr>
          <w:rFonts w:hint="default" w:ascii="Times New Roman" w:hAnsi="Times New Roman" w:eastAsia="宋体" w:cs="Times New Roman"/>
          <w:snapToGrid/>
          <w:color w:val="000000"/>
          <w:kern w:val="0"/>
          <w:sz w:val="24"/>
          <w:szCs w:val="24"/>
          <w:highlight w:val="none"/>
          <w:lang w:val="en-US" w:eastAsia="zh-CN" w:bidi="ar"/>
        </w:rPr>
        <w:t>30°</w:t>
      </w:r>
      <w:r>
        <w:rPr>
          <w:rFonts w:hint="eastAsia" w:ascii="宋体" w:hAnsi="宋体" w:eastAsia="宋体" w:cs="宋体"/>
          <w:snapToGrid/>
          <w:color w:val="000000"/>
          <w:kern w:val="0"/>
          <w:sz w:val="24"/>
          <w:szCs w:val="24"/>
          <w:highlight w:val="none"/>
          <w:lang w:val="en-US" w:eastAsia="zh-CN" w:bidi="ar"/>
        </w:rPr>
        <w:t>，带屈光度调节，</w:t>
      </w:r>
      <w:r>
        <w:rPr>
          <w:rFonts w:hint="default" w:ascii="Times New Roman" w:hAnsi="Times New Roman" w:eastAsia="宋体" w:cs="Times New Roman"/>
          <w:snapToGrid/>
          <w:color w:val="000000"/>
          <w:kern w:val="0"/>
          <w:sz w:val="24"/>
          <w:szCs w:val="24"/>
          <w:highlight w:val="none"/>
          <w:lang w:val="en-US" w:eastAsia="zh-CN" w:bidi="ar"/>
        </w:rPr>
        <w:t>360°</w:t>
      </w:r>
      <w:r>
        <w:rPr>
          <w:rFonts w:hint="eastAsia" w:ascii="宋体" w:hAnsi="宋体" w:eastAsia="宋体" w:cs="宋体"/>
          <w:snapToGrid/>
          <w:color w:val="000000"/>
          <w:kern w:val="0"/>
          <w:sz w:val="24"/>
          <w:szCs w:val="24"/>
          <w:highlight w:val="none"/>
          <w:lang w:val="en-US" w:eastAsia="zh-CN" w:bidi="ar"/>
        </w:rPr>
        <w:t xml:space="preserve">可 </w:t>
      </w:r>
    </w:p>
    <w:p>
      <w:pPr>
        <w:keepNext w:val="0"/>
        <w:keepLines w:val="0"/>
        <w:widowControl/>
        <w:suppressLineNumbers w:val="0"/>
        <w:jc w:val="left"/>
        <w:rPr>
          <w:highlight w:val="none"/>
        </w:rPr>
      </w:pPr>
      <w:r>
        <w:rPr>
          <w:rFonts w:hint="eastAsia" w:ascii="宋体" w:hAnsi="宋体" w:eastAsia="宋体" w:cs="宋体"/>
          <w:snapToGrid/>
          <w:color w:val="000000"/>
          <w:kern w:val="0"/>
          <w:sz w:val="24"/>
          <w:szCs w:val="24"/>
          <w:highlight w:val="none"/>
          <w:lang w:val="en-US" w:eastAsia="zh-CN" w:bidi="ar"/>
        </w:rPr>
        <w:t>旋转，铰链式，眼点高度≥</w:t>
      </w:r>
      <w:r>
        <w:rPr>
          <w:rFonts w:hint="default" w:ascii="Times New Roman" w:hAnsi="Times New Roman" w:eastAsia="宋体" w:cs="Times New Roman"/>
          <w:snapToGrid/>
          <w:color w:val="000000"/>
          <w:kern w:val="0"/>
          <w:sz w:val="24"/>
          <w:szCs w:val="24"/>
          <w:highlight w:val="none"/>
          <w:lang w:val="en-US" w:eastAsia="zh-CN" w:bidi="ar"/>
        </w:rPr>
        <w:t>432.9 mm</w:t>
      </w:r>
      <w:r>
        <w:rPr>
          <w:rFonts w:hint="eastAsia" w:ascii="宋体" w:hAnsi="宋体" w:eastAsia="宋体" w:cs="宋体"/>
          <w:snapToGrid/>
          <w:color w:val="000000"/>
          <w:kern w:val="0"/>
          <w:sz w:val="24"/>
          <w:szCs w:val="24"/>
          <w:highlight w:val="none"/>
          <w:lang w:val="en-US" w:eastAsia="zh-CN" w:bidi="ar"/>
        </w:rPr>
        <w:t>，视场数≥</w:t>
      </w:r>
      <w:r>
        <w:rPr>
          <w:rFonts w:hint="default" w:ascii="Times New Roman" w:hAnsi="Times New Roman" w:eastAsia="宋体" w:cs="Times New Roman"/>
          <w:snapToGrid/>
          <w:color w:val="000000"/>
          <w:kern w:val="0"/>
          <w:sz w:val="24"/>
          <w:szCs w:val="24"/>
          <w:highlight w:val="none"/>
          <w:lang w:val="en-US" w:eastAsia="zh-CN" w:bidi="ar"/>
        </w:rPr>
        <w:t xml:space="preserve">20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2.1.7 </w:t>
      </w:r>
      <w:r>
        <w:rPr>
          <w:rFonts w:hint="eastAsia" w:ascii="宋体" w:hAnsi="宋体" w:eastAsia="宋体" w:cs="宋体"/>
          <w:snapToGrid/>
          <w:color w:val="000000"/>
          <w:kern w:val="0"/>
          <w:sz w:val="24"/>
          <w:szCs w:val="24"/>
          <w:highlight w:val="none"/>
          <w:lang w:val="en-US" w:eastAsia="zh-CN" w:bidi="ar"/>
        </w:rPr>
        <w:t>目镜：</w:t>
      </w:r>
      <w:r>
        <w:rPr>
          <w:rFonts w:hint="default" w:ascii="Times New Roman" w:hAnsi="Times New Roman" w:eastAsia="宋体" w:cs="Times New Roman"/>
          <w:snapToGrid/>
          <w:color w:val="000000"/>
          <w:kern w:val="0"/>
          <w:sz w:val="24"/>
          <w:szCs w:val="24"/>
          <w:highlight w:val="none"/>
          <w:lang w:val="en-US" w:eastAsia="zh-CN" w:bidi="ar"/>
        </w:rPr>
        <w:t>10X</w:t>
      </w:r>
      <w:r>
        <w:rPr>
          <w:rFonts w:hint="eastAsia" w:ascii="宋体" w:hAnsi="宋体" w:eastAsia="宋体" w:cs="宋体"/>
          <w:snapToGrid/>
          <w:color w:val="000000"/>
          <w:kern w:val="0"/>
          <w:sz w:val="24"/>
          <w:szCs w:val="24"/>
          <w:highlight w:val="none"/>
          <w:lang w:val="en-US" w:eastAsia="zh-CN" w:bidi="ar"/>
        </w:rPr>
        <w:t>，带眼罩，视场数≥</w:t>
      </w:r>
      <w:r>
        <w:rPr>
          <w:rFonts w:hint="default" w:ascii="Times New Roman" w:hAnsi="Times New Roman" w:eastAsia="宋体" w:cs="Times New Roman"/>
          <w:snapToGrid/>
          <w:color w:val="000000"/>
          <w:kern w:val="0"/>
          <w:sz w:val="24"/>
          <w:szCs w:val="24"/>
          <w:highlight w:val="none"/>
          <w:lang w:val="en-US" w:eastAsia="zh-CN" w:bidi="ar"/>
        </w:rPr>
        <w:t xml:space="preserve">20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2.1.8 </w:t>
      </w:r>
      <w:r>
        <w:rPr>
          <w:rFonts w:hint="eastAsia" w:ascii="宋体" w:hAnsi="宋体" w:eastAsia="宋体" w:cs="宋体"/>
          <w:snapToGrid/>
          <w:color w:val="000000"/>
          <w:kern w:val="0"/>
          <w:sz w:val="24"/>
          <w:szCs w:val="24"/>
          <w:highlight w:val="none"/>
          <w:lang w:val="en-US" w:eastAsia="zh-CN" w:bidi="ar"/>
        </w:rPr>
        <w:t xml:space="preserve">物镜转盘：与显微镜机身固定的内旋式 </w:t>
      </w:r>
      <w:r>
        <w:rPr>
          <w:rFonts w:hint="default" w:ascii="Times New Roman" w:hAnsi="Times New Roman" w:eastAsia="宋体" w:cs="Times New Roman"/>
          <w:snapToGrid/>
          <w:color w:val="000000"/>
          <w:kern w:val="0"/>
          <w:sz w:val="24"/>
          <w:szCs w:val="24"/>
          <w:highlight w:val="none"/>
          <w:lang w:val="en-US" w:eastAsia="zh-CN" w:bidi="ar"/>
        </w:rPr>
        <w:t xml:space="preserve">4 </w:t>
      </w:r>
      <w:r>
        <w:rPr>
          <w:rFonts w:hint="eastAsia" w:ascii="宋体" w:hAnsi="宋体" w:eastAsia="宋体" w:cs="宋体"/>
          <w:snapToGrid/>
          <w:color w:val="000000"/>
          <w:kern w:val="0"/>
          <w:sz w:val="24"/>
          <w:szCs w:val="24"/>
          <w:highlight w:val="none"/>
          <w:lang w:val="en-US" w:eastAsia="zh-CN" w:bidi="ar"/>
        </w:rPr>
        <w:t xml:space="preserve">孔物镜转盘，便于放置标本等操作。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*2.1.9 </w:t>
      </w:r>
      <w:r>
        <w:rPr>
          <w:rFonts w:hint="eastAsia" w:ascii="宋体" w:hAnsi="宋体" w:eastAsia="宋体" w:cs="宋体"/>
          <w:snapToGrid/>
          <w:color w:val="000000"/>
          <w:kern w:val="0"/>
          <w:sz w:val="24"/>
          <w:szCs w:val="24"/>
          <w:highlight w:val="none"/>
          <w:lang w:val="en-US" w:eastAsia="zh-CN" w:bidi="ar"/>
        </w:rPr>
        <w:t xml:space="preserve">物镜：平场消色差物镜 </w:t>
      </w:r>
      <w:r>
        <w:rPr>
          <w:rFonts w:hint="default" w:ascii="Times New Roman" w:hAnsi="Times New Roman" w:eastAsia="宋体" w:cs="Times New Roman"/>
          <w:snapToGrid/>
          <w:color w:val="000000"/>
          <w:kern w:val="0"/>
          <w:sz w:val="24"/>
          <w:szCs w:val="24"/>
          <w:highlight w:val="none"/>
          <w:lang w:val="en-US" w:eastAsia="zh-CN" w:bidi="ar"/>
        </w:rPr>
        <w:t>4X</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N.A.≥0.1 W.D</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27</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10X</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N.A.≥0.25 W.D</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8</w:t>
      </w:r>
      <w:r>
        <w:rPr>
          <w:rFonts w:hint="eastAsia" w:ascii="宋体" w:hAnsi="宋体" w:eastAsia="宋体" w:cs="宋体"/>
          <w:snapToGrid/>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40X</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N.A.≥0.65 W.D</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0.6</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100X</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N.A.≥1.25 W.D</w:t>
      </w:r>
      <w:r>
        <w:rPr>
          <w:rFonts w:hint="eastAsia" w:ascii="宋体" w:hAnsi="宋体" w:eastAsia="宋体" w:cs="宋体"/>
          <w:snapToGrid/>
          <w:color w:val="000000"/>
          <w:kern w:val="0"/>
          <w:sz w:val="24"/>
          <w:szCs w:val="24"/>
          <w:highlight w:val="none"/>
          <w:lang w:val="en-US" w:eastAsia="zh-CN" w:bidi="ar"/>
        </w:rPr>
        <w:t>≥</w:t>
      </w:r>
      <w:r>
        <w:rPr>
          <w:rFonts w:hint="default" w:ascii="Times New Roman" w:hAnsi="Times New Roman" w:eastAsia="宋体" w:cs="Times New Roman"/>
          <w:snapToGrid/>
          <w:color w:val="000000"/>
          <w:kern w:val="0"/>
          <w:sz w:val="24"/>
          <w:szCs w:val="24"/>
          <w:highlight w:val="none"/>
          <w:lang w:val="en-US" w:eastAsia="zh-CN" w:bidi="ar"/>
        </w:rPr>
        <w:t>0.12</w:t>
      </w:r>
      <w:r>
        <w:rPr>
          <w:rFonts w:hint="eastAsia" w:ascii="宋体" w:hAnsi="宋体" w:eastAsia="宋体" w:cs="宋体"/>
          <w:snapToGrid/>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2.1.10 </w:t>
      </w:r>
      <w:r>
        <w:rPr>
          <w:rFonts w:hint="eastAsia" w:ascii="宋体" w:hAnsi="宋体" w:eastAsia="宋体" w:cs="宋体"/>
          <w:snapToGrid/>
          <w:color w:val="000000"/>
          <w:kern w:val="0"/>
          <w:sz w:val="24"/>
          <w:szCs w:val="24"/>
          <w:highlight w:val="none"/>
          <w:lang w:val="en-US" w:eastAsia="zh-CN" w:bidi="ar"/>
        </w:rPr>
        <w:t xml:space="preserve">防霉装置：在双目观察筒、目镜、物镜都做了防霉处理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2.1.11 </w:t>
      </w:r>
      <w:r>
        <w:rPr>
          <w:rFonts w:hint="eastAsia" w:ascii="宋体" w:hAnsi="宋体" w:eastAsia="宋体" w:cs="宋体"/>
          <w:snapToGrid/>
          <w:color w:val="000000"/>
          <w:kern w:val="0"/>
          <w:sz w:val="24"/>
          <w:szCs w:val="24"/>
          <w:highlight w:val="none"/>
          <w:lang w:val="en-US" w:eastAsia="zh-CN" w:bidi="ar"/>
        </w:rPr>
        <w:t xml:space="preserve">所采用光学元件均为环保无铅玻璃 </w:t>
      </w:r>
    </w:p>
    <w:p>
      <w:pPr>
        <w:keepNext w:val="0"/>
        <w:keepLines w:val="0"/>
        <w:widowControl/>
        <w:suppressLineNumbers w:val="0"/>
        <w:jc w:val="left"/>
        <w:rPr>
          <w:highlight w:val="none"/>
        </w:rPr>
      </w:pPr>
      <w:r>
        <w:rPr>
          <w:rFonts w:hint="default" w:ascii="Times New Roman" w:hAnsi="Times New Roman" w:eastAsia="宋体" w:cs="Times New Roman"/>
          <w:b/>
          <w:bCs/>
          <w:snapToGrid/>
          <w:color w:val="000000"/>
          <w:kern w:val="0"/>
          <w:sz w:val="24"/>
          <w:szCs w:val="24"/>
          <w:highlight w:val="none"/>
          <w:lang w:val="en-US" w:eastAsia="zh-CN" w:bidi="ar"/>
        </w:rPr>
        <w:t>3</w:t>
      </w:r>
      <w:r>
        <w:rPr>
          <w:rFonts w:hint="eastAsia" w:ascii="宋体" w:hAnsi="宋体" w:eastAsia="宋体" w:cs="宋体"/>
          <w:b/>
          <w:bCs/>
          <w:snapToGrid/>
          <w:color w:val="000000"/>
          <w:kern w:val="0"/>
          <w:sz w:val="24"/>
          <w:szCs w:val="24"/>
          <w:highlight w:val="none"/>
          <w:lang w:val="en-US" w:eastAsia="zh-CN" w:bidi="ar"/>
        </w:rPr>
        <w:t xml:space="preserve">． 基本配置：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3.1 </w:t>
      </w:r>
      <w:r>
        <w:rPr>
          <w:rFonts w:hint="eastAsia" w:ascii="宋体" w:hAnsi="宋体" w:eastAsia="宋体" w:cs="宋体"/>
          <w:snapToGrid/>
          <w:color w:val="000000"/>
          <w:kern w:val="0"/>
          <w:sz w:val="24"/>
          <w:szCs w:val="24"/>
          <w:highlight w:val="none"/>
          <w:lang w:val="en-US" w:eastAsia="zh-CN" w:bidi="ar"/>
        </w:rPr>
        <w:t xml:space="preserve">生物显微镜主机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1 </w:t>
      </w:r>
      <w:r>
        <w:rPr>
          <w:rFonts w:hint="eastAsia" w:ascii="宋体" w:hAnsi="宋体" w:eastAsia="宋体" w:cs="宋体"/>
          <w:snapToGrid/>
          <w:color w:val="000000"/>
          <w:kern w:val="0"/>
          <w:sz w:val="24"/>
          <w:szCs w:val="24"/>
          <w:highlight w:val="none"/>
          <w:lang w:val="en-US" w:eastAsia="zh-CN" w:bidi="ar"/>
        </w:rPr>
        <w:t xml:space="preserve">套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3.2 </w:t>
      </w:r>
      <w:r>
        <w:rPr>
          <w:rFonts w:hint="eastAsia" w:ascii="宋体" w:hAnsi="宋体" w:eastAsia="宋体" w:cs="宋体"/>
          <w:snapToGrid/>
          <w:color w:val="000000"/>
          <w:kern w:val="0"/>
          <w:sz w:val="24"/>
          <w:szCs w:val="24"/>
          <w:highlight w:val="none"/>
          <w:lang w:val="en-US" w:eastAsia="zh-CN" w:bidi="ar"/>
        </w:rPr>
        <w:t xml:space="preserve">透射明场照明系统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1 </w:t>
      </w:r>
      <w:r>
        <w:rPr>
          <w:rFonts w:hint="eastAsia" w:ascii="宋体" w:hAnsi="宋体" w:eastAsia="宋体" w:cs="宋体"/>
          <w:snapToGrid/>
          <w:color w:val="000000"/>
          <w:kern w:val="0"/>
          <w:sz w:val="24"/>
          <w:szCs w:val="24"/>
          <w:highlight w:val="none"/>
          <w:lang w:val="en-US" w:eastAsia="zh-CN" w:bidi="ar"/>
        </w:rPr>
        <w:t xml:space="preserve">套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3.3 </w:t>
      </w:r>
      <w:r>
        <w:rPr>
          <w:rFonts w:hint="eastAsia" w:ascii="宋体" w:hAnsi="宋体" w:eastAsia="宋体" w:cs="宋体"/>
          <w:snapToGrid/>
          <w:color w:val="000000"/>
          <w:kern w:val="0"/>
          <w:sz w:val="24"/>
          <w:szCs w:val="24"/>
          <w:highlight w:val="none"/>
          <w:lang w:val="en-US" w:eastAsia="zh-CN" w:bidi="ar"/>
        </w:rPr>
        <w:t xml:space="preserve">平场消色差物镜 </w:t>
      </w:r>
      <w:r>
        <w:rPr>
          <w:rFonts w:hint="default" w:ascii="Times New Roman" w:hAnsi="Times New Roman" w:eastAsia="宋体" w:cs="Times New Roman"/>
          <w:snapToGrid/>
          <w:color w:val="000000"/>
          <w:kern w:val="0"/>
          <w:sz w:val="24"/>
          <w:szCs w:val="24"/>
          <w:highlight w:val="none"/>
          <w:lang w:val="en-US" w:eastAsia="zh-CN" w:bidi="ar"/>
        </w:rPr>
        <w:t>4X—100X</w:t>
      </w:r>
      <w:r>
        <w:rPr>
          <w:rFonts w:hint="eastAsia" w:ascii="宋体" w:hAnsi="宋体" w:eastAsia="宋体" w:cs="宋体"/>
          <w:snapToGrid/>
          <w:color w:val="000000"/>
          <w:kern w:val="0"/>
          <w:sz w:val="24"/>
          <w:szCs w:val="24"/>
          <w:highlight w:val="none"/>
          <w:lang w:val="en-US" w:eastAsia="zh-CN" w:bidi="ar"/>
        </w:rPr>
        <w:t>（</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4 </w:t>
      </w:r>
      <w:r>
        <w:rPr>
          <w:rFonts w:hint="eastAsia" w:ascii="宋体" w:hAnsi="宋体" w:eastAsia="宋体" w:cs="宋体"/>
          <w:snapToGrid/>
          <w:color w:val="000000"/>
          <w:kern w:val="0"/>
          <w:sz w:val="24"/>
          <w:szCs w:val="24"/>
          <w:highlight w:val="none"/>
          <w:lang w:val="en-US" w:eastAsia="zh-CN" w:bidi="ar"/>
        </w:rPr>
        <w:t xml:space="preserve">个）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1 </w:t>
      </w:r>
      <w:r>
        <w:rPr>
          <w:rFonts w:hint="eastAsia" w:ascii="宋体" w:hAnsi="宋体" w:eastAsia="宋体" w:cs="宋体"/>
          <w:snapToGrid/>
          <w:color w:val="000000"/>
          <w:kern w:val="0"/>
          <w:sz w:val="24"/>
          <w:szCs w:val="24"/>
          <w:highlight w:val="none"/>
          <w:lang w:val="en-US" w:eastAsia="zh-CN" w:bidi="ar"/>
        </w:rPr>
        <w:t xml:space="preserve">套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3.4 </w:t>
      </w:r>
      <w:r>
        <w:rPr>
          <w:rFonts w:hint="eastAsia" w:ascii="宋体" w:hAnsi="宋体" w:eastAsia="宋体" w:cs="宋体"/>
          <w:snapToGrid/>
          <w:color w:val="000000"/>
          <w:kern w:val="0"/>
          <w:sz w:val="24"/>
          <w:szCs w:val="24"/>
          <w:highlight w:val="none"/>
          <w:lang w:val="en-US" w:eastAsia="zh-CN" w:bidi="ar"/>
        </w:rPr>
        <w:t xml:space="preserve">必配的附件、配件、专用工具、消耗品等 </w:t>
      </w:r>
    </w:p>
    <w:p>
      <w:pPr>
        <w:keepNext w:val="0"/>
        <w:keepLines w:val="0"/>
        <w:widowControl/>
        <w:suppressLineNumbers w:val="0"/>
        <w:jc w:val="left"/>
        <w:rPr>
          <w:highlight w:val="none"/>
        </w:rPr>
      </w:pPr>
      <w:r>
        <w:rPr>
          <w:rFonts w:hint="default" w:ascii="Times New Roman" w:hAnsi="Times New Roman" w:eastAsia="宋体" w:cs="Times New Roman"/>
          <w:b/>
          <w:bCs/>
          <w:snapToGrid/>
          <w:color w:val="000000"/>
          <w:kern w:val="0"/>
          <w:sz w:val="24"/>
          <w:szCs w:val="24"/>
          <w:highlight w:val="none"/>
          <w:lang w:val="en-US" w:eastAsia="zh-CN" w:bidi="ar"/>
        </w:rPr>
        <w:t>4</w:t>
      </w:r>
      <w:r>
        <w:rPr>
          <w:rFonts w:hint="eastAsia" w:ascii="宋体" w:hAnsi="宋体" w:eastAsia="宋体" w:cs="宋体"/>
          <w:b/>
          <w:bCs/>
          <w:snapToGrid/>
          <w:color w:val="000000"/>
          <w:kern w:val="0"/>
          <w:sz w:val="24"/>
          <w:szCs w:val="24"/>
          <w:highlight w:val="none"/>
          <w:lang w:val="en-US" w:eastAsia="zh-CN" w:bidi="ar"/>
        </w:rPr>
        <w:t xml:space="preserve">． 可选择的附件、配件及消耗品 </w:t>
      </w:r>
    </w:p>
    <w:p>
      <w:pPr>
        <w:keepNext w:val="0"/>
        <w:keepLines w:val="0"/>
        <w:widowControl/>
        <w:suppressLineNumbers w:val="0"/>
        <w:jc w:val="left"/>
        <w:rPr>
          <w:highlight w:val="none"/>
        </w:rPr>
      </w:pPr>
      <w:r>
        <w:rPr>
          <w:rFonts w:hint="default" w:ascii="Times New Roman" w:hAnsi="Times New Roman" w:eastAsia="宋体" w:cs="Times New Roman"/>
          <w:snapToGrid/>
          <w:color w:val="000000"/>
          <w:kern w:val="0"/>
          <w:sz w:val="24"/>
          <w:szCs w:val="24"/>
          <w:highlight w:val="none"/>
          <w:lang w:val="en-US" w:eastAsia="zh-CN" w:bidi="ar"/>
        </w:rPr>
        <w:t xml:space="preserve">4.1 8CC </w:t>
      </w:r>
      <w:r>
        <w:rPr>
          <w:rFonts w:hint="eastAsia" w:ascii="宋体" w:hAnsi="宋体" w:eastAsia="宋体" w:cs="宋体"/>
          <w:snapToGrid/>
          <w:color w:val="000000"/>
          <w:kern w:val="0"/>
          <w:sz w:val="24"/>
          <w:szCs w:val="24"/>
          <w:highlight w:val="none"/>
          <w:lang w:val="en-US" w:eastAsia="zh-CN" w:bidi="ar"/>
        </w:rPr>
        <w:t>镜油</w:t>
      </w:r>
    </w:p>
    <w:p>
      <w:pPr>
        <w:rPr>
          <w:rFonts w:hint="eastAsia"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br w:type="page"/>
      </w: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（八）</w:t>
      </w:r>
      <w:r>
        <w:rPr>
          <w:rFonts w:hint="eastAsia" w:ascii="宋体" w:hAnsi="宋体"/>
          <w:b/>
          <w:sz w:val="36"/>
          <w:szCs w:val="36"/>
          <w:highlight w:val="none"/>
        </w:rPr>
        <w:t>尿液化学分析仪</w:t>
      </w:r>
    </w:p>
    <w:p>
      <w:pPr>
        <w:tabs>
          <w:tab w:val="left" w:pos="1620"/>
        </w:tabs>
        <w:spacing w:line="400" w:lineRule="exact"/>
        <w:ind w:firstLine="268" w:firstLineChars="96"/>
        <w:rPr>
          <w:rFonts w:hint="eastAsia" w:ascii="宋体" w:hAnsi="宋体"/>
          <w:bCs/>
          <w:sz w:val="28"/>
          <w:szCs w:val="28"/>
          <w:highlight w:val="none"/>
        </w:rPr>
      </w:pPr>
    </w:p>
    <w:p>
      <w:pPr>
        <w:tabs>
          <w:tab w:val="left" w:pos="1620"/>
        </w:tabs>
        <w:spacing w:line="400" w:lineRule="exact"/>
        <w:ind w:firstLine="268" w:firstLineChars="96"/>
        <w:rPr>
          <w:rFonts w:hint="eastAsia" w:ascii="宋体" w:hAnsi="宋体"/>
          <w:sz w:val="28"/>
          <w:szCs w:val="28"/>
          <w:highlight w:val="none"/>
        </w:rPr>
      </w:pPr>
      <w:r>
        <w:rPr>
          <w:rFonts w:hint="eastAsia" w:ascii="宋体" w:hAnsi="宋体"/>
          <w:bCs/>
          <w:sz w:val="28"/>
          <w:szCs w:val="28"/>
          <w:highlight w:val="none"/>
        </w:rPr>
        <w:t>一、测试原理：</w:t>
      </w:r>
      <w:r>
        <w:rPr>
          <w:rFonts w:hint="eastAsia" w:ascii="宋体" w:hAnsi="宋体"/>
          <w:sz w:val="28"/>
          <w:szCs w:val="28"/>
          <w:highlight w:val="none"/>
        </w:rPr>
        <w:t>冷光源,四波长测定反射率</w:t>
      </w:r>
    </w:p>
    <w:p>
      <w:pPr>
        <w:tabs>
          <w:tab w:val="left" w:pos="1620"/>
        </w:tabs>
        <w:spacing w:line="400" w:lineRule="exact"/>
        <w:rPr>
          <w:rFonts w:hint="eastAsia" w:ascii="宋体" w:hAnsi="宋体"/>
          <w:bCs/>
          <w:sz w:val="28"/>
          <w:szCs w:val="28"/>
          <w:highlight w:val="none"/>
        </w:rPr>
      </w:pPr>
      <w:r>
        <w:rPr>
          <w:rFonts w:hint="eastAsia" w:ascii="宋体" w:hAnsi="宋体" w:cs="宋体"/>
          <w:bCs/>
          <w:sz w:val="28"/>
          <w:szCs w:val="28"/>
          <w:highlight w:val="none"/>
        </w:rPr>
        <w:t>★</w:t>
      </w:r>
      <w:r>
        <w:rPr>
          <w:rFonts w:hint="eastAsia" w:ascii="宋体" w:hAnsi="宋体"/>
          <w:bCs/>
          <w:sz w:val="28"/>
          <w:szCs w:val="28"/>
          <w:highlight w:val="none"/>
        </w:rPr>
        <w:t>二、测试速度：</w:t>
      </w:r>
      <w:r>
        <w:rPr>
          <w:rFonts w:hint="eastAsia" w:ascii="宋体" w:hAnsi="宋体"/>
          <w:sz w:val="28"/>
          <w:szCs w:val="28"/>
          <w:highlight w:val="none"/>
        </w:rPr>
        <w:t>500标本/小时</w:t>
      </w:r>
    </w:p>
    <w:p>
      <w:pPr>
        <w:tabs>
          <w:tab w:val="left" w:pos="1620"/>
        </w:tabs>
        <w:spacing w:line="400" w:lineRule="exact"/>
        <w:rPr>
          <w:rFonts w:hint="eastAsia" w:ascii="宋体" w:hAnsi="宋体"/>
          <w:bCs/>
          <w:sz w:val="28"/>
          <w:szCs w:val="28"/>
          <w:highlight w:val="none"/>
        </w:rPr>
      </w:pPr>
      <w:r>
        <w:rPr>
          <w:rFonts w:hint="eastAsia" w:ascii="宋体" w:hAnsi="宋体" w:cs="宋体"/>
          <w:bCs/>
          <w:sz w:val="28"/>
          <w:szCs w:val="28"/>
          <w:highlight w:val="none"/>
        </w:rPr>
        <w:t>★</w:t>
      </w:r>
      <w:r>
        <w:rPr>
          <w:rFonts w:hint="eastAsia" w:ascii="宋体" w:hAnsi="宋体"/>
          <w:bCs/>
          <w:sz w:val="28"/>
          <w:szCs w:val="28"/>
          <w:highlight w:val="none"/>
        </w:rPr>
        <w:t>三、检测</w:t>
      </w:r>
      <w:r>
        <w:rPr>
          <w:rFonts w:hint="eastAsia" w:ascii="宋体" w:hAnsi="宋体"/>
          <w:bCs/>
          <w:sz w:val="28"/>
          <w:szCs w:val="28"/>
          <w:highlight w:val="none"/>
          <w:lang w:eastAsia="zh-CN"/>
        </w:rPr>
        <w:t>项</w:t>
      </w:r>
      <w:r>
        <w:rPr>
          <w:rFonts w:hint="eastAsia" w:ascii="宋体" w:hAnsi="宋体"/>
          <w:bCs/>
          <w:sz w:val="28"/>
          <w:szCs w:val="28"/>
          <w:highlight w:val="none"/>
        </w:rPr>
        <w:t>数：</w:t>
      </w:r>
      <w:r>
        <w:rPr>
          <w:rFonts w:hint="eastAsia" w:ascii="宋体" w:hAnsi="宋体"/>
          <w:sz w:val="28"/>
          <w:szCs w:val="28"/>
          <w:highlight w:val="none"/>
        </w:rPr>
        <w:t>仪器可按照需要选择8项、10项、11项、13项、14项测试条</w:t>
      </w:r>
    </w:p>
    <w:p>
      <w:pPr>
        <w:tabs>
          <w:tab w:val="left" w:pos="1620"/>
        </w:tabs>
        <w:spacing w:line="400" w:lineRule="exact"/>
        <w:rPr>
          <w:rFonts w:hint="eastAsia" w:ascii="宋体" w:hAnsi="宋体"/>
          <w:sz w:val="28"/>
          <w:szCs w:val="28"/>
          <w:highlight w:val="none"/>
        </w:rPr>
      </w:pPr>
      <w:r>
        <w:rPr>
          <w:rFonts w:hint="eastAsia" w:ascii="宋体" w:hAnsi="宋体"/>
          <w:bCs/>
          <w:sz w:val="28"/>
          <w:szCs w:val="28"/>
          <w:highlight w:val="none"/>
        </w:rPr>
        <w:t xml:space="preserve">  四、可测项目：</w:t>
      </w:r>
      <w:r>
        <w:rPr>
          <w:rFonts w:hint="eastAsia" w:ascii="宋体" w:hAnsi="宋体"/>
          <w:sz w:val="28"/>
          <w:szCs w:val="28"/>
          <w:highlight w:val="none"/>
        </w:rPr>
        <w:t>尿液中PH值、亚硝酸盐（NIT)、葡萄糖(GLU)、蛋白质(PRO）、潜血(BLD)、酮体(KEN)、钙离子（Ca)、微量白蛋白（MCA)、比重(SG)、白细胞（LEU)、抗坏血酸(Vc)、肌酐(CRE)、尿胆原(URO)、胆红素(BIL)</w:t>
      </w:r>
    </w:p>
    <w:p>
      <w:pPr>
        <w:spacing w:line="400" w:lineRule="exact"/>
        <w:rPr>
          <w:rFonts w:hint="eastAsia" w:ascii="宋体" w:hAnsi="宋体"/>
          <w:sz w:val="28"/>
          <w:szCs w:val="28"/>
          <w:highlight w:val="none"/>
        </w:rPr>
      </w:pPr>
      <w:r>
        <w:rPr>
          <w:rFonts w:hint="eastAsia" w:ascii="宋体" w:hAnsi="宋体"/>
          <w:bCs/>
          <w:sz w:val="28"/>
          <w:szCs w:val="28"/>
          <w:highlight w:val="none"/>
        </w:rPr>
        <w:t xml:space="preserve">  五、检测方式：</w:t>
      </w:r>
      <w:r>
        <w:rPr>
          <w:rFonts w:hint="eastAsia" w:ascii="宋体" w:hAnsi="宋体"/>
          <w:sz w:val="28"/>
          <w:szCs w:val="28"/>
          <w:highlight w:val="none"/>
        </w:rPr>
        <w:t>不同项目采用不同波长测定试剂块颜色变化</w:t>
      </w:r>
    </w:p>
    <w:p>
      <w:pPr>
        <w:spacing w:line="400" w:lineRule="exact"/>
        <w:rPr>
          <w:rFonts w:hint="eastAsia" w:ascii="宋体" w:hAnsi="宋体"/>
          <w:sz w:val="28"/>
          <w:szCs w:val="28"/>
          <w:highlight w:val="none"/>
        </w:rPr>
      </w:pPr>
      <w:r>
        <w:rPr>
          <w:rFonts w:hint="eastAsia" w:ascii="宋体" w:hAnsi="宋体"/>
          <w:bCs/>
          <w:sz w:val="28"/>
          <w:szCs w:val="28"/>
          <w:highlight w:val="none"/>
        </w:rPr>
        <w:t xml:space="preserve">  六、测定波长：</w:t>
      </w:r>
      <w:r>
        <w:rPr>
          <w:rFonts w:hint="eastAsia" w:ascii="宋体" w:hAnsi="宋体"/>
          <w:sz w:val="28"/>
          <w:szCs w:val="28"/>
          <w:highlight w:val="none"/>
        </w:rPr>
        <w:t>480nm～720nm</w:t>
      </w:r>
    </w:p>
    <w:p>
      <w:pPr>
        <w:spacing w:line="400" w:lineRule="exact"/>
        <w:ind w:firstLine="280" w:firstLineChars="100"/>
        <w:rPr>
          <w:rFonts w:hint="eastAsia" w:ascii="宋体" w:hAnsi="宋体"/>
          <w:sz w:val="28"/>
          <w:szCs w:val="28"/>
          <w:highlight w:val="none"/>
        </w:rPr>
      </w:pPr>
      <w:r>
        <w:rPr>
          <w:rFonts w:hint="eastAsia" w:ascii="宋体" w:hAnsi="宋体"/>
          <w:bCs/>
          <w:sz w:val="28"/>
          <w:szCs w:val="28"/>
          <w:highlight w:val="none"/>
        </w:rPr>
        <w:t>七、数据存储：</w:t>
      </w:r>
      <w:r>
        <w:rPr>
          <w:rFonts w:hint="eastAsia" w:ascii="宋体" w:hAnsi="宋体"/>
          <w:sz w:val="28"/>
          <w:szCs w:val="28"/>
          <w:highlight w:val="none"/>
        </w:rPr>
        <w:t>标准配置2000个标本，通过软件可无限扩展</w:t>
      </w:r>
    </w:p>
    <w:p>
      <w:pPr>
        <w:spacing w:line="400" w:lineRule="exact"/>
        <w:rPr>
          <w:rFonts w:hint="eastAsia" w:ascii="宋体" w:hAnsi="宋体"/>
          <w:sz w:val="28"/>
          <w:szCs w:val="28"/>
          <w:highlight w:val="none"/>
        </w:rPr>
      </w:pPr>
      <w:r>
        <w:rPr>
          <w:rFonts w:hint="eastAsia" w:ascii="宋体" w:hAnsi="宋体" w:cs="宋体"/>
          <w:bCs/>
          <w:sz w:val="28"/>
          <w:szCs w:val="28"/>
          <w:highlight w:val="none"/>
        </w:rPr>
        <w:t>★</w:t>
      </w:r>
      <w:r>
        <w:rPr>
          <w:rFonts w:hint="eastAsia" w:ascii="宋体" w:hAnsi="宋体"/>
          <w:sz w:val="28"/>
          <w:szCs w:val="28"/>
          <w:highlight w:val="none"/>
        </w:rPr>
        <w:t>八、</w:t>
      </w:r>
      <w:r>
        <w:rPr>
          <w:rFonts w:hint="eastAsia" w:ascii="宋体" w:hAnsi="宋体"/>
          <w:bCs/>
          <w:sz w:val="28"/>
          <w:szCs w:val="28"/>
          <w:highlight w:val="none"/>
        </w:rPr>
        <w:t>显 示 屏：</w:t>
      </w:r>
      <w:r>
        <w:rPr>
          <w:rFonts w:hint="eastAsia" w:ascii="宋体" w:hAnsi="宋体"/>
          <w:sz w:val="28"/>
          <w:szCs w:val="28"/>
          <w:highlight w:val="none"/>
        </w:rPr>
        <w:t>5.6英寸彩色触摸屏</w:t>
      </w:r>
    </w:p>
    <w:p>
      <w:pPr>
        <w:spacing w:line="400" w:lineRule="exact"/>
        <w:rPr>
          <w:rFonts w:hint="eastAsia" w:ascii="宋体" w:hAnsi="宋体"/>
          <w:bCs/>
          <w:sz w:val="28"/>
          <w:szCs w:val="28"/>
          <w:highlight w:val="none"/>
        </w:rPr>
      </w:pPr>
      <w:r>
        <w:rPr>
          <w:rFonts w:hint="eastAsia" w:ascii="宋体" w:hAnsi="宋体" w:cs="宋体"/>
          <w:bCs/>
          <w:sz w:val="28"/>
          <w:szCs w:val="28"/>
          <w:highlight w:val="none"/>
        </w:rPr>
        <w:t>★</w:t>
      </w:r>
      <w:r>
        <w:rPr>
          <w:rFonts w:hint="eastAsia" w:ascii="宋体" w:hAnsi="宋体"/>
          <w:bCs/>
          <w:sz w:val="28"/>
          <w:szCs w:val="28"/>
          <w:highlight w:val="none"/>
        </w:rPr>
        <w:t>九、显示方式</w:t>
      </w:r>
      <w:r>
        <w:rPr>
          <w:rFonts w:hint="eastAsia" w:ascii="宋体" w:hAnsi="宋体"/>
          <w:spacing w:val="-6"/>
          <w:sz w:val="28"/>
          <w:szCs w:val="28"/>
          <w:highlight w:val="none"/>
        </w:rPr>
        <w:t>：中文或英文显示。</w:t>
      </w:r>
      <w:r>
        <w:rPr>
          <w:rFonts w:hint="eastAsia" w:ascii="宋体" w:hAnsi="宋体" w:cs="宋体"/>
          <w:kern w:val="0"/>
          <w:sz w:val="28"/>
          <w:szCs w:val="28"/>
          <w:highlight w:val="none"/>
        </w:rPr>
        <w:t>可选择报告半定量浓度+系统，单位可选择SI单位，传统单位。并可注明异常</w:t>
      </w:r>
    </w:p>
    <w:p>
      <w:pPr>
        <w:pStyle w:val="10"/>
        <w:widowControl w:val="0"/>
        <w:spacing w:before="0" w:beforeAutospacing="0" w:after="0" w:afterAutospacing="0" w:line="400" w:lineRule="exact"/>
        <w:jc w:val="both"/>
        <w:rPr>
          <w:rFonts w:hint="eastAsia"/>
          <w:spacing w:val="-8"/>
          <w:sz w:val="28"/>
          <w:szCs w:val="28"/>
          <w:highlight w:val="none"/>
        </w:rPr>
      </w:pPr>
      <w:r>
        <w:rPr>
          <w:rFonts w:hint="eastAsia"/>
          <w:bCs/>
          <w:sz w:val="28"/>
          <w:szCs w:val="28"/>
          <w:highlight w:val="none"/>
        </w:rPr>
        <w:t xml:space="preserve">  十、外部输出数据：</w:t>
      </w:r>
      <w:r>
        <w:rPr>
          <w:rFonts w:hint="eastAsia"/>
          <w:sz w:val="28"/>
          <w:szCs w:val="28"/>
          <w:highlight w:val="none"/>
        </w:rPr>
        <w:t>串行ASCII，波特率可选择，标准RS232接口， 可与电脑联网，可直接驱动外部打印机</w:t>
      </w:r>
    </w:p>
    <w:p>
      <w:pPr>
        <w:spacing w:line="400" w:lineRule="exact"/>
        <w:rPr>
          <w:rFonts w:hint="eastAsia" w:ascii="宋体" w:hAnsi="宋体"/>
          <w:sz w:val="28"/>
          <w:szCs w:val="28"/>
          <w:highlight w:val="none"/>
        </w:rPr>
      </w:pPr>
      <w:r>
        <w:rPr>
          <w:rFonts w:hint="eastAsia" w:ascii="宋体" w:hAnsi="宋体"/>
          <w:bCs/>
          <w:sz w:val="28"/>
          <w:szCs w:val="28"/>
          <w:highlight w:val="none"/>
        </w:rPr>
        <w:t xml:space="preserve">  </w:t>
      </w:r>
      <w:r>
        <w:rPr>
          <w:rFonts w:hint="eastAsia" w:ascii="宋体" w:hAnsi="宋体"/>
          <w:sz w:val="28"/>
          <w:szCs w:val="28"/>
          <w:highlight w:val="none"/>
        </w:rPr>
        <w:t>十一</w:t>
      </w:r>
      <w:r>
        <w:rPr>
          <w:rFonts w:hint="eastAsia" w:ascii="宋体" w:hAnsi="宋体"/>
          <w:bCs/>
          <w:sz w:val="28"/>
          <w:szCs w:val="28"/>
          <w:highlight w:val="none"/>
        </w:rPr>
        <w:t>、打  印：</w:t>
      </w:r>
      <w:r>
        <w:rPr>
          <w:rFonts w:hint="eastAsia" w:ascii="宋体" w:hAnsi="宋体"/>
          <w:sz w:val="28"/>
          <w:szCs w:val="28"/>
          <w:highlight w:val="none"/>
        </w:rPr>
        <w:t>内置高速热敏打印机，可直接外接打印机，中英文打印数据</w:t>
      </w:r>
    </w:p>
    <w:p>
      <w:pPr>
        <w:spacing w:line="400" w:lineRule="exact"/>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bCs/>
          <w:sz w:val="28"/>
          <w:szCs w:val="28"/>
          <w:highlight w:val="none"/>
        </w:rPr>
        <w:t>十二</w:t>
      </w:r>
      <w:r>
        <w:rPr>
          <w:rFonts w:hint="eastAsia" w:ascii="宋体" w:hAnsi="宋体"/>
          <w:sz w:val="28"/>
          <w:szCs w:val="28"/>
          <w:highlight w:val="none"/>
        </w:rPr>
        <w:t>、</w:t>
      </w:r>
      <w:r>
        <w:rPr>
          <w:rFonts w:hint="eastAsia" w:ascii="宋体" w:hAnsi="宋体"/>
          <w:bCs/>
          <w:sz w:val="28"/>
          <w:szCs w:val="28"/>
          <w:highlight w:val="none"/>
        </w:rPr>
        <w:t>工作方式</w:t>
      </w:r>
      <w:r>
        <w:rPr>
          <w:rFonts w:hint="eastAsia" w:ascii="宋体" w:hAnsi="宋体"/>
          <w:spacing w:val="-6"/>
          <w:sz w:val="28"/>
          <w:szCs w:val="28"/>
          <w:highlight w:val="none"/>
        </w:rPr>
        <w:t>：可单项测试或连续测试。</w:t>
      </w:r>
    </w:p>
    <w:p>
      <w:pPr>
        <w:spacing w:line="400" w:lineRule="exact"/>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bCs/>
          <w:sz w:val="28"/>
          <w:szCs w:val="28"/>
          <w:highlight w:val="none"/>
        </w:rPr>
        <w:t>十三</w:t>
      </w:r>
      <w:r>
        <w:rPr>
          <w:rFonts w:hint="eastAsia" w:ascii="宋体" w:hAnsi="宋体"/>
          <w:sz w:val="28"/>
          <w:szCs w:val="28"/>
          <w:highlight w:val="none"/>
        </w:rPr>
        <w:t>、</w:t>
      </w:r>
      <w:r>
        <w:rPr>
          <w:rFonts w:hint="eastAsia" w:ascii="宋体" w:hAnsi="宋体"/>
          <w:bCs/>
          <w:sz w:val="28"/>
          <w:szCs w:val="28"/>
          <w:highlight w:val="none"/>
        </w:rPr>
        <w:t>工作环境</w:t>
      </w:r>
      <w:r>
        <w:rPr>
          <w:rFonts w:hint="eastAsia" w:ascii="宋体" w:hAnsi="宋体"/>
          <w:sz w:val="28"/>
          <w:szCs w:val="28"/>
          <w:highlight w:val="none"/>
        </w:rPr>
        <w:t xml:space="preserve"> ：温度：+10℃～+30℃；湿度≤75%</w:t>
      </w:r>
    </w:p>
    <w:p>
      <w:pPr>
        <w:spacing w:line="400" w:lineRule="exact"/>
        <w:rPr>
          <w:rFonts w:hint="eastAsia" w:ascii="宋体" w:hAnsi="宋体"/>
          <w:sz w:val="28"/>
          <w:szCs w:val="28"/>
          <w:highlight w:val="none"/>
        </w:rPr>
      </w:pPr>
      <w:r>
        <w:rPr>
          <w:rFonts w:hint="eastAsia" w:ascii="宋体" w:hAnsi="宋体" w:cs="宋体"/>
          <w:bCs/>
          <w:sz w:val="28"/>
          <w:szCs w:val="28"/>
          <w:highlight w:val="none"/>
        </w:rPr>
        <w:t>★</w:t>
      </w:r>
      <w:r>
        <w:rPr>
          <w:rFonts w:hint="eastAsia" w:ascii="宋体" w:hAnsi="宋体"/>
          <w:bCs/>
          <w:sz w:val="28"/>
          <w:szCs w:val="28"/>
          <w:highlight w:val="none"/>
        </w:rPr>
        <w:t>十四、选    配：</w:t>
      </w:r>
      <w:r>
        <w:rPr>
          <w:rFonts w:hint="eastAsia" w:ascii="宋体" w:hAnsi="宋体"/>
          <w:sz w:val="28"/>
          <w:szCs w:val="28"/>
          <w:highlight w:val="none"/>
        </w:rPr>
        <w:t>可选扫描枪</w:t>
      </w:r>
    </w:p>
    <w:p>
      <w:pPr>
        <w:spacing w:line="400" w:lineRule="exact"/>
        <w:ind w:left="280" w:hanging="280" w:hangingChars="100"/>
        <w:rPr>
          <w:rFonts w:hint="eastAsia" w:ascii="宋体" w:hAnsi="宋体"/>
          <w:spacing w:val="-6"/>
          <w:kern w:val="0"/>
          <w:sz w:val="28"/>
          <w:szCs w:val="28"/>
          <w:highlight w:val="none"/>
        </w:rPr>
      </w:pPr>
      <w:r>
        <w:rPr>
          <w:rFonts w:hint="eastAsia" w:ascii="宋体" w:hAnsi="宋体"/>
          <w:sz w:val="28"/>
          <w:szCs w:val="28"/>
          <w:highlight w:val="none"/>
        </w:rPr>
        <w:t xml:space="preserve">  </w:t>
      </w:r>
      <w:r>
        <w:rPr>
          <w:rFonts w:hint="eastAsia" w:ascii="宋体" w:hAnsi="宋体"/>
          <w:bCs/>
          <w:sz w:val="28"/>
          <w:szCs w:val="28"/>
          <w:highlight w:val="none"/>
        </w:rPr>
        <w:t>十五</w:t>
      </w:r>
      <w:r>
        <w:rPr>
          <w:rFonts w:hint="eastAsia" w:ascii="宋体" w:hAnsi="宋体"/>
          <w:sz w:val="28"/>
          <w:szCs w:val="28"/>
          <w:highlight w:val="none"/>
        </w:rPr>
        <w:t>、</w:t>
      </w:r>
      <w:r>
        <w:rPr>
          <w:rFonts w:hint="eastAsia" w:ascii="宋体" w:hAnsi="宋体"/>
          <w:spacing w:val="-6"/>
          <w:kern w:val="0"/>
          <w:sz w:val="28"/>
          <w:szCs w:val="28"/>
          <w:highlight w:val="none"/>
        </w:rPr>
        <w:t>可对每一种测试项目的每一个梯度值都进行修正,从而保证每一个项目检测结果的准确度；</w:t>
      </w:r>
    </w:p>
    <w:p>
      <w:pPr>
        <w:spacing w:line="400" w:lineRule="exact"/>
        <w:ind w:left="282" w:leftChars="134" w:hanging="1"/>
        <w:rPr>
          <w:rFonts w:hint="eastAsia" w:ascii="宋体" w:hAnsi="宋体"/>
          <w:kern w:val="0"/>
          <w:sz w:val="28"/>
          <w:szCs w:val="28"/>
          <w:highlight w:val="none"/>
        </w:rPr>
      </w:pPr>
      <w:r>
        <w:rPr>
          <w:rFonts w:hint="eastAsia" w:ascii="宋体" w:hAnsi="宋体"/>
          <w:sz w:val="28"/>
          <w:szCs w:val="28"/>
          <w:highlight w:val="none"/>
        </w:rPr>
        <w:t>十六、</w:t>
      </w:r>
      <w:r>
        <w:rPr>
          <w:rFonts w:hint="eastAsia" w:ascii="宋体" w:hAnsi="宋体"/>
          <w:spacing w:val="-8"/>
          <w:kern w:val="0"/>
          <w:sz w:val="28"/>
          <w:szCs w:val="28"/>
          <w:highlight w:val="none"/>
        </w:rPr>
        <w:t>功能齐全：</w:t>
      </w:r>
      <w:r>
        <w:rPr>
          <w:rFonts w:hint="eastAsia" w:ascii="宋体" w:hAnsi="宋体"/>
          <w:spacing w:val="-8"/>
          <w:sz w:val="28"/>
          <w:szCs w:val="28"/>
          <w:highlight w:val="none"/>
        </w:rPr>
        <w:t>有连续测试、英文打印结果、</w:t>
      </w:r>
      <w:r>
        <w:rPr>
          <w:rFonts w:hint="eastAsia" w:ascii="宋体" w:hAnsi="宋体"/>
          <w:spacing w:val="-6"/>
          <w:sz w:val="28"/>
          <w:szCs w:val="28"/>
          <w:highlight w:val="none"/>
        </w:rPr>
        <w:t>RS232标准接口</w:t>
      </w:r>
      <w:r>
        <w:rPr>
          <w:rFonts w:hint="eastAsia" w:ascii="宋体" w:hAnsi="宋体"/>
          <w:spacing w:val="-8"/>
          <w:sz w:val="28"/>
          <w:szCs w:val="28"/>
          <w:highlight w:val="none"/>
        </w:rPr>
        <w:t>及校正功能、检测结果异常带“*”提示符；</w:t>
      </w:r>
    </w:p>
    <w:p>
      <w:pPr>
        <w:spacing w:line="400" w:lineRule="exact"/>
        <w:ind w:firstLine="268" w:firstLineChars="100"/>
        <w:rPr>
          <w:rFonts w:hint="eastAsia" w:ascii="宋体" w:hAnsi="宋体"/>
          <w:spacing w:val="-6"/>
          <w:sz w:val="28"/>
          <w:szCs w:val="28"/>
          <w:highlight w:val="none"/>
        </w:rPr>
      </w:pPr>
      <w:r>
        <w:rPr>
          <w:rFonts w:hint="eastAsia" w:ascii="宋体" w:hAnsi="宋体"/>
          <w:spacing w:val="-6"/>
          <w:kern w:val="0"/>
          <w:sz w:val="28"/>
          <w:szCs w:val="28"/>
          <w:highlight w:val="none"/>
        </w:rPr>
        <w:t>十七、</w:t>
      </w:r>
      <w:r>
        <w:rPr>
          <w:rFonts w:hint="eastAsia" w:ascii="宋体" w:hAnsi="宋体"/>
          <w:sz w:val="28"/>
          <w:szCs w:val="28"/>
          <w:highlight w:val="none"/>
        </w:rPr>
        <w:t>超强识别功能：采用双光路送条检测，能自动识别试纸条是否错位或放反。</w:t>
      </w:r>
    </w:p>
    <w:p>
      <w:pPr>
        <w:spacing w:line="400" w:lineRule="exact"/>
        <w:ind w:firstLine="268" w:firstLineChars="100"/>
        <w:rPr>
          <w:rFonts w:hint="eastAsia" w:ascii="宋体" w:hAnsi="宋体"/>
          <w:spacing w:val="-6"/>
          <w:kern w:val="0"/>
          <w:sz w:val="28"/>
          <w:szCs w:val="28"/>
          <w:highlight w:val="none"/>
        </w:rPr>
      </w:pPr>
      <w:r>
        <w:rPr>
          <w:rFonts w:hint="eastAsia" w:ascii="宋体" w:hAnsi="宋体" w:cs="Courier New"/>
          <w:spacing w:val="-6"/>
          <w:kern w:val="0"/>
          <w:sz w:val="28"/>
          <w:szCs w:val="28"/>
          <w:highlight w:val="none"/>
        </w:rPr>
        <w:t>十八、</w:t>
      </w:r>
      <w:r>
        <w:rPr>
          <w:rFonts w:hint="eastAsia" w:ascii="宋体" w:hAnsi="宋体"/>
          <w:spacing w:val="-6"/>
          <w:sz w:val="28"/>
          <w:szCs w:val="28"/>
          <w:highlight w:val="none"/>
        </w:rPr>
        <w:t>串口通信波特率可选择；</w:t>
      </w:r>
    </w:p>
    <w:p>
      <w:pPr>
        <w:spacing w:line="400" w:lineRule="exact"/>
        <w:rPr>
          <w:rFonts w:hint="eastAsia" w:ascii="宋体" w:hAnsi="宋体"/>
          <w:spacing w:val="-6"/>
          <w:sz w:val="28"/>
          <w:szCs w:val="28"/>
          <w:highlight w:val="none"/>
        </w:rPr>
      </w:pPr>
      <w:r>
        <w:rPr>
          <w:rFonts w:hint="eastAsia" w:ascii="宋体" w:hAnsi="宋体" w:cs="宋体"/>
          <w:bCs/>
          <w:sz w:val="28"/>
          <w:szCs w:val="28"/>
          <w:highlight w:val="none"/>
        </w:rPr>
        <w:t>★</w:t>
      </w:r>
      <w:r>
        <w:rPr>
          <w:rFonts w:hint="eastAsia" w:ascii="宋体" w:hAnsi="宋体" w:cs="Courier New"/>
          <w:spacing w:val="-6"/>
          <w:kern w:val="0"/>
          <w:sz w:val="28"/>
          <w:szCs w:val="28"/>
          <w:highlight w:val="none"/>
        </w:rPr>
        <w:t>十九、</w:t>
      </w:r>
      <w:r>
        <w:rPr>
          <w:rFonts w:hint="eastAsia" w:ascii="宋体" w:hAnsi="宋体"/>
          <w:sz w:val="28"/>
          <w:szCs w:val="28"/>
          <w:highlight w:val="none"/>
        </w:rPr>
        <w:t>翻盖式仪器，维护更方便</w:t>
      </w:r>
      <w:r>
        <w:rPr>
          <w:rFonts w:hint="eastAsia" w:ascii="宋体" w:hAnsi="宋体"/>
          <w:spacing w:val="-6"/>
          <w:sz w:val="28"/>
          <w:szCs w:val="28"/>
          <w:highlight w:val="none"/>
        </w:rPr>
        <w:t>；</w:t>
      </w:r>
    </w:p>
    <w:p>
      <w:pPr>
        <w:spacing w:line="400" w:lineRule="exact"/>
        <w:rPr>
          <w:rFonts w:hint="eastAsia" w:ascii="宋体" w:hAnsi="宋体"/>
          <w:spacing w:val="-6"/>
          <w:sz w:val="28"/>
          <w:szCs w:val="28"/>
          <w:highlight w:val="none"/>
        </w:rPr>
      </w:pPr>
      <w:r>
        <w:rPr>
          <w:rFonts w:hint="eastAsia" w:ascii="宋体" w:hAnsi="宋体" w:cs="宋体"/>
          <w:bCs/>
          <w:sz w:val="28"/>
          <w:szCs w:val="28"/>
          <w:highlight w:val="none"/>
        </w:rPr>
        <w:t>★</w:t>
      </w:r>
      <w:r>
        <w:rPr>
          <w:rFonts w:hint="eastAsia" w:ascii="宋体" w:hAnsi="宋体" w:cs="Courier New"/>
          <w:spacing w:val="-6"/>
          <w:kern w:val="0"/>
          <w:sz w:val="28"/>
          <w:szCs w:val="28"/>
          <w:highlight w:val="none"/>
        </w:rPr>
        <w:t>二十、</w:t>
      </w:r>
      <w:r>
        <w:rPr>
          <w:rFonts w:hint="eastAsia" w:ascii="宋体" w:hAnsi="宋体"/>
          <w:spacing w:val="-6"/>
          <w:kern w:val="0"/>
          <w:sz w:val="28"/>
          <w:szCs w:val="28"/>
          <w:highlight w:val="none"/>
        </w:rPr>
        <w:t>有废条盒：</w:t>
      </w:r>
      <w:r>
        <w:rPr>
          <w:rFonts w:hint="eastAsia" w:ascii="宋体" w:hAnsi="宋体"/>
          <w:spacing w:val="-6"/>
          <w:sz w:val="28"/>
          <w:szCs w:val="28"/>
          <w:highlight w:val="none"/>
        </w:rPr>
        <w:t>可自动收集废条；</w:t>
      </w:r>
      <w:r>
        <w:rPr>
          <w:rFonts w:hint="eastAsia" w:ascii="宋体" w:hAnsi="宋体"/>
          <w:sz w:val="28"/>
          <w:szCs w:val="28"/>
          <w:highlight w:val="none"/>
        </w:rPr>
        <w:t>内藏式废条盒环保清洁。</w:t>
      </w:r>
    </w:p>
    <w:p>
      <w:pPr>
        <w:spacing w:line="400" w:lineRule="exact"/>
        <w:ind w:firstLine="268" w:firstLineChars="100"/>
        <w:rPr>
          <w:rFonts w:hint="eastAsia" w:ascii="宋体" w:hAnsi="宋体" w:cs="Courier New"/>
          <w:spacing w:val="-6"/>
          <w:kern w:val="0"/>
          <w:sz w:val="28"/>
          <w:szCs w:val="28"/>
          <w:highlight w:val="none"/>
        </w:rPr>
      </w:pPr>
      <w:r>
        <w:rPr>
          <w:rFonts w:hint="eastAsia" w:ascii="宋体" w:hAnsi="宋体" w:cs="Courier New"/>
          <w:spacing w:val="-6"/>
          <w:kern w:val="0"/>
          <w:sz w:val="28"/>
          <w:szCs w:val="28"/>
          <w:highlight w:val="none"/>
        </w:rPr>
        <w:t>二十一、</w:t>
      </w:r>
      <w:r>
        <w:rPr>
          <w:rFonts w:hint="eastAsia" w:ascii="宋体" w:hAnsi="宋体"/>
          <w:spacing w:val="-6"/>
          <w:sz w:val="28"/>
          <w:szCs w:val="28"/>
          <w:highlight w:val="none"/>
        </w:rPr>
        <w:t>操作方便：触摸屏操作,菜单式人机对话；</w:t>
      </w:r>
    </w:p>
    <w:p>
      <w:pPr>
        <w:spacing w:line="400" w:lineRule="exact"/>
        <w:ind w:firstLine="268" w:firstLineChars="100"/>
        <w:rPr>
          <w:rFonts w:hint="eastAsia" w:ascii="宋体" w:hAnsi="宋体"/>
          <w:spacing w:val="-6"/>
          <w:kern w:val="0"/>
          <w:sz w:val="28"/>
          <w:szCs w:val="28"/>
          <w:highlight w:val="none"/>
        </w:rPr>
      </w:pPr>
      <w:r>
        <w:rPr>
          <w:rFonts w:hint="eastAsia" w:ascii="宋体" w:hAnsi="宋体" w:cs="Courier New"/>
          <w:spacing w:val="-6"/>
          <w:kern w:val="0"/>
          <w:sz w:val="28"/>
          <w:szCs w:val="28"/>
          <w:highlight w:val="none"/>
        </w:rPr>
        <w:t>二十二、</w:t>
      </w:r>
      <w:r>
        <w:rPr>
          <w:rFonts w:hint="eastAsia" w:ascii="宋体" w:hAnsi="宋体"/>
          <w:spacing w:val="-6"/>
          <w:kern w:val="0"/>
          <w:sz w:val="28"/>
          <w:szCs w:val="28"/>
          <w:highlight w:val="none"/>
        </w:rPr>
        <w:t>查询功能：</w:t>
      </w:r>
      <w:r>
        <w:rPr>
          <w:rFonts w:hint="eastAsia" w:ascii="宋体" w:hAnsi="宋体"/>
          <w:spacing w:val="-6"/>
          <w:sz w:val="28"/>
          <w:szCs w:val="28"/>
          <w:highlight w:val="none"/>
        </w:rPr>
        <w:t>可查询大量相关资料。</w:t>
      </w:r>
    </w:p>
    <w:p>
      <w:pPr>
        <w:spacing w:line="400" w:lineRule="exact"/>
        <w:ind w:firstLine="264" w:firstLineChars="100"/>
        <w:rPr>
          <w:rFonts w:hint="eastAsia" w:ascii="宋体" w:hAnsi="宋体"/>
          <w:spacing w:val="-6"/>
          <w:sz w:val="28"/>
          <w:szCs w:val="28"/>
          <w:highlight w:val="none"/>
        </w:rPr>
      </w:pPr>
      <w:r>
        <w:rPr>
          <w:rFonts w:hint="eastAsia" w:ascii="宋体" w:hAnsi="宋体"/>
          <w:spacing w:val="-8"/>
          <w:kern w:val="0"/>
          <w:sz w:val="28"/>
          <w:szCs w:val="28"/>
          <w:highlight w:val="none"/>
        </w:rPr>
        <w:t>二十三、</w:t>
      </w:r>
      <w:r>
        <w:rPr>
          <w:rFonts w:hint="eastAsia" w:ascii="宋体" w:hAnsi="宋体"/>
          <w:bCs/>
          <w:sz w:val="28"/>
          <w:szCs w:val="28"/>
          <w:highlight w:val="none"/>
        </w:rPr>
        <w:t>外部输出信号</w:t>
      </w:r>
      <w:r>
        <w:rPr>
          <w:rFonts w:hint="eastAsia" w:ascii="宋体" w:hAnsi="宋体"/>
          <w:spacing w:val="-6"/>
          <w:sz w:val="28"/>
          <w:szCs w:val="28"/>
          <w:highlight w:val="none"/>
        </w:rPr>
        <w:t>：Serial ASCII号（RS232标准接口），可外接扫描口。</w:t>
      </w:r>
    </w:p>
    <w:p>
      <w:pPr>
        <w:spacing w:line="400" w:lineRule="exact"/>
        <w:ind w:firstLine="268" w:firstLineChars="100"/>
        <w:rPr>
          <w:rFonts w:hint="eastAsia" w:ascii="宋体" w:hAnsi="宋体"/>
          <w:kern w:val="0"/>
          <w:sz w:val="28"/>
          <w:szCs w:val="28"/>
          <w:highlight w:val="none"/>
        </w:rPr>
      </w:pPr>
      <w:r>
        <w:rPr>
          <w:rFonts w:hint="eastAsia" w:ascii="宋体" w:hAnsi="宋体"/>
          <w:spacing w:val="-6"/>
          <w:kern w:val="0"/>
          <w:sz w:val="28"/>
          <w:szCs w:val="28"/>
          <w:highlight w:val="none"/>
        </w:rPr>
        <w:t>二十四、</w:t>
      </w:r>
      <w:r>
        <w:rPr>
          <w:rFonts w:hint="eastAsia" w:ascii="宋体" w:hAnsi="宋体"/>
          <w:bCs/>
          <w:sz w:val="28"/>
          <w:szCs w:val="28"/>
          <w:highlight w:val="none"/>
        </w:rPr>
        <w:t>功   率</w:t>
      </w:r>
      <w:r>
        <w:rPr>
          <w:rFonts w:hint="eastAsia" w:ascii="宋体" w:hAnsi="宋体"/>
          <w:kern w:val="0"/>
          <w:sz w:val="28"/>
          <w:szCs w:val="28"/>
          <w:highlight w:val="none"/>
        </w:rPr>
        <w:t>：</w:t>
      </w:r>
      <w:r>
        <w:rPr>
          <w:rFonts w:hint="eastAsia" w:ascii="仿宋" w:hAnsi="仿宋" w:eastAsia="仿宋"/>
          <w:sz w:val="30"/>
          <w:szCs w:val="30"/>
          <w:highlight w:val="none"/>
        </w:rPr>
        <w:t>宽电源设计，AC100-220V，50Hz/60Hz</w:t>
      </w:r>
      <w:r>
        <w:rPr>
          <w:rFonts w:ascii="宋体" w:hAnsi="宋体"/>
          <w:kern w:val="0"/>
          <w:sz w:val="28"/>
          <w:szCs w:val="28"/>
          <w:highlight w:val="none"/>
        </w:rPr>
        <w:t xml:space="preserve"> </w:t>
      </w:r>
      <w:r>
        <w:rPr>
          <w:rFonts w:hint="eastAsia" w:ascii="宋体" w:hAnsi="宋体"/>
          <w:kern w:val="0"/>
          <w:sz w:val="28"/>
          <w:szCs w:val="28"/>
          <w:highlight w:val="none"/>
        </w:rPr>
        <w:t>，</w:t>
      </w:r>
      <w:r>
        <w:rPr>
          <w:rFonts w:ascii="宋体" w:hAnsi="宋体"/>
          <w:kern w:val="0"/>
          <w:sz w:val="28"/>
          <w:szCs w:val="28"/>
          <w:highlight w:val="none"/>
        </w:rPr>
        <w:t>3</w:t>
      </w:r>
      <w:r>
        <w:rPr>
          <w:rFonts w:hint="eastAsia" w:ascii="宋体" w:hAnsi="宋体"/>
          <w:kern w:val="0"/>
          <w:sz w:val="28"/>
          <w:szCs w:val="28"/>
          <w:highlight w:val="none"/>
        </w:rPr>
        <w:t>0</w:t>
      </w:r>
      <w:r>
        <w:rPr>
          <w:rFonts w:ascii="宋体" w:hAnsi="宋体"/>
          <w:kern w:val="0"/>
          <w:sz w:val="28"/>
          <w:szCs w:val="28"/>
          <w:highlight w:val="none"/>
        </w:rPr>
        <w:t>VA</w:t>
      </w:r>
      <w:r>
        <w:rPr>
          <w:rFonts w:hint="eastAsia" w:ascii="宋体" w:hAnsi="宋体"/>
          <w:kern w:val="0"/>
          <w:sz w:val="28"/>
          <w:szCs w:val="28"/>
          <w:highlight w:val="none"/>
        </w:rPr>
        <w:t>～40</w:t>
      </w:r>
      <w:r>
        <w:rPr>
          <w:rFonts w:ascii="宋体" w:hAnsi="宋体"/>
          <w:kern w:val="0"/>
          <w:sz w:val="28"/>
          <w:szCs w:val="28"/>
          <w:highlight w:val="none"/>
        </w:rPr>
        <w:t>VA</w:t>
      </w:r>
      <w:r>
        <w:rPr>
          <w:rFonts w:hint="eastAsia" w:ascii="宋体" w:hAnsi="宋体"/>
          <w:kern w:val="0"/>
          <w:sz w:val="28"/>
          <w:szCs w:val="28"/>
          <w:highlight w:val="none"/>
        </w:rPr>
        <w:t xml:space="preserve"> </w:t>
      </w:r>
    </w:p>
    <w:p>
      <w:pPr>
        <w:rPr>
          <w:rFonts w:hint="eastAsia" w:ascii="Times New Roman" w:hAnsi="Times New Roman" w:eastAsia="方正小标宋_GBK" w:cs="Times New Roman"/>
          <w:b w:val="0"/>
          <w:bCs w:val="0"/>
          <w:snapToGrid/>
          <w:color w:val="auto"/>
          <w:kern w:val="2"/>
          <w:sz w:val="44"/>
          <w:szCs w:val="36"/>
          <w:highlight w:val="none"/>
          <w:lang w:val="en-US" w:eastAsia="zh-CN" w:bidi="ar-SA"/>
        </w:rPr>
      </w:pPr>
    </w:p>
    <w:p>
      <w:pPr>
        <w:numPr>
          <w:ilvl w:val="0"/>
          <w:numId w:val="0"/>
        </w:numPr>
        <w:ind w:leftChars="0"/>
        <w:jc w:val="center"/>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（九）</w:t>
      </w:r>
      <w:r>
        <w:rPr>
          <w:rFonts w:hint="eastAsia" w:ascii="宋体" w:hAnsi="宋体" w:eastAsia="方正仿宋_GBK"/>
          <w:b/>
          <w:sz w:val="36"/>
          <w:szCs w:val="36"/>
          <w:highlight w:val="none"/>
          <w:lang w:eastAsia="zh-CN"/>
        </w:rPr>
        <w:t>医用冷藏冷冻箱</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w:t>
      </w:r>
      <w:r>
        <w:rPr>
          <w:rFonts w:hint="eastAsia" w:ascii="宋体" w:hAnsi="宋体" w:cs="宋体"/>
          <w:color w:val="000000" w:themeColor="text1"/>
          <w:sz w:val="24"/>
          <w:szCs w:val="24"/>
          <w:highlight w:val="none"/>
          <w:lang w:val="en-US" w:eastAsia="zh-CN"/>
        </w:rPr>
        <w:t>产品</w:t>
      </w:r>
      <w:r>
        <w:rPr>
          <w:rFonts w:hint="eastAsia" w:ascii="宋体" w:hAnsi="宋体" w:cs="宋体"/>
          <w:color w:val="000000" w:themeColor="text1"/>
          <w:sz w:val="24"/>
          <w:szCs w:val="24"/>
          <w:highlight w:val="none"/>
        </w:rPr>
        <w:t>样式：立式。</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2.冷藏室容积：198L。</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3.冷冻室容积：102L。</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4.总容积：300L。</w:t>
      </w:r>
    </w:p>
    <w:p>
      <w:pPr>
        <w:spacing w:line="360" w:lineRule="auto"/>
        <w:jc w:val="left"/>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rPr>
        <w:t>5.额定功率：3</w:t>
      </w:r>
      <w:r>
        <w:rPr>
          <w:rFonts w:hint="eastAsia" w:ascii="宋体" w:hAnsi="宋体" w:cs="宋体"/>
          <w:color w:val="000000" w:themeColor="text1"/>
          <w:sz w:val="24"/>
          <w:szCs w:val="24"/>
          <w:highlight w:val="none"/>
          <w:lang w:val="en-US" w:eastAsia="zh-CN"/>
        </w:rPr>
        <w:t>49</w:t>
      </w:r>
      <w:r>
        <w:rPr>
          <w:rFonts w:hint="eastAsia" w:ascii="宋体" w:hAnsi="宋体" w:cs="宋体"/>
          <w:color w:val="000000" w:themeColor="text1"/>
          <w:sz w:val="24"/>
          <w:szCs w:val="24"/>
          <w:highlight w:val="none"/>
        </w:rPr>
        <w:t>W</w:t>
      </w:r>
      <w:r>
        <w:rPr>
          <w:rFonts w:hint="eastAsia" w:ascii="宋体" w:hAnsi="宋体" w:cs="宋体"/>
          <w:color w:val="000000" w:themeColor="text1"/>
          <w:sz w:val="24"/>
          <w:szCs w:val="24"/>
          <w:highlight w:val="none"/>
          <w:lang w:eastAsia="zh-CN"/>
        </w:rPr>
        <w:t>。</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6.产品净重：100kg。</w:t>
      </w:r>
    </w:p>
    <w:p>
      <w:pPr>
        <w:spacing w:line="360" w:lineRule="auto"/>
        <w:jc w:val="left"/>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7.气候类型：</w:t>
      </w:r>
      <w:r>
        <w:rPr>
          <w:rFonts w:hint="eastAsia" w:ascii="宋体" w:hAnsi="宋体" w:cs="宋体"/>
          <w:color w:val="000000" w:themeColor="text1"/>
          <w:kern w:val="0"/>
          <w:sz w:val="24"/>
          <w:szCs w:val="24"/>
          <w:highlight w:val="none"/>
        </w:rPr>
        <w:t>SN/N。</w:t>
      </w:r>
    </w:p>
    <w:p>
      <w:pPr>
        <w:spacing w:line="360" w:lineRule="auto"/>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8.制冷方式</w:t>
      </w:r>
      <w:r>
        <w:rPr>
          <w:rFonts w:hint="eastAsia" w:ascii="宋体" w:hAnsi="宋体" w:cs="宋体"/>
          <w:color w:val="000000" w:themeColor="text1"/>
          <w:sz w:val="24"/>
          <w:szCs w:val="24"/>
          <w:highlight w:val="none"/>
        </w:rPr>
        <w:t>：冷藏室采用风冷设计；冷冻室采用直冷设计。</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9.温度范围：冷藏室2℃～8℃；冷冻室-10℃～-25℃。</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10.工作条件：环境温度10～32℃，电源220V/50Hz。</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11.外部材料：喷涂钢板。</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12.内部材料：PS吸塑内胆。</w:t>
      </w:r>
    </w:p>
    <w:p>
      <w:pPr>
        <w:spacing w:line="360" w:lineRule="auto"/>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13.</w:t>
      </w:r>
      <w:r>
        <w:rPr>
          <w:rFonts w:hint="eastAsia" w:ascii="宋体" w:hAnsi="宋体" w:cs="宋体"/>
          <w:color w:val="000000" w:themeColor="text1"/>
          <w:sz w:val="24"/>
          <w:szCs w:val="24"/>
          <w:highlight w:val="none"/>
        </w:rPr>
        <w:t>外部尺寸（宽</w:t>
      </w:r>
      <w:r>
        <w:rPr>
          <w:rFonts w:hint="eastAsia" w:ascii="宋体" w:hAnsi="宋体" w:cs="宋体"/>
          <w:color w:val="000000" w:themeColor="text1"/>
          <w:kern w:val="0"/>
          <w:sz w:val="24"/>
          <w:szCs w:val="24"/>
          <w:highlight w:val="none"/>
        </w:rPr>
        <w:t>*</w:t>
      </w:r>
      <w:r>
        <w:rPr>
          <w:rFonts w:hint="eastAsia" w:ascii="宋体" w:hAnsi="宋体" w:cs="宋体"/>
          <w:color w:val="000000" w:themeColor="text1"/>
          <w:sz w:val="24"/>
          <w:szCs w:val="24"/>
          <w:highlight w:val="none"/>
        </w:rPr>
        <w:t>深</w:t>
      </w:r>
      <w:r>
        <w:rPr>
          <w:rFonts w:hint="eastAsia" w:ascii="宋体" w:hAnsi="宋体" w:cs="宋体"/>
          <w:color w:val="000000" w:themeColor="text1"/>
          <w:kern w:val="0"/>
          <w:sz w:val="24"/>
          <w:szCs w:val="24"/>
          <w:highlight w:val="none"/>
        </w:rPr>
        <w:t>*</w:t>
      </w:r>
      <w:r>
        <w:rPr>
          <w:rFonts w:hint="eastAsia" w:ascii="宋体" w:hAnsi="宋体" w:cs="宋体"/>
          <w:color w:val="000000" w:themeColor="text1"/>
          <w:sz w:val="24"/>
          <w:szCs w:val="24"/>
          <w:highlight w:val="none"/>
        </w:rPr>
        <w:t>高）：650*6</w:t>
      </w:r>
      <w:r>
        <w:rPr>
          <w:rFonts w:hint="eastAsia" w:ascii="宋体" w:hAnsi="宋体" w:cs="宋体"/>
          <w:color w:val="000000" w:themeColor="text1"/>
          <w:sz w:val="24"/>
          <w:szCs w:val="24"/>
          <w:highlight w:val="none"/>
          <w:lang w:val="en-US" w:eastAsia="zh-CN"/>
        </w:rPr>
        <w:t>20</w:t>
      </w:r>
      <w:r>
        <w:rPr>
          <w:rFonts w:hint="eastAsia" w:ascii="宋体" w:hAnsi="宋体" w:cs="宋体"/>
          <w:color w:val="000000" w:themeColor="text1"/>
          <w:sz w:val="24"/>
          <w:szCs w:val="24"/>
          <w:highlight w:val="none"/>
        </w:rPr>
        <w:t>*19</w:t>
      </w:r>
      <w:r>
        <w:rPr>
          <w:rFonts w:hint="eastAsia" w:ascii="宋体" w:hAnsi="宋体" w:cs="宋体"/>
          <w:color w:val="000000" w:themeColor="text1"/>
          <w:sz w:val="24"/>
          <w:szCs w:val="24"/>
          <w:highlight w:val="none"/>
          <w:lang w:val="en-US" w:eastAsia="zh-CN"/>
        </w:rPr>
        <w:t>80</w:t>
      </w:r>
      <w:r>
        <w:rPr>
          <w:rFonts w:hint="eastAsia" w:ascii="宋体" w:hAnsi="宋体" w:cs="宋体"/>
          <w:color w:val="000000" w:themeColor="text1"/>
          <w:sz w:val="24"/>
          <w:szCs w:val="24"/>
          <w:highlight w:val="none"/>
        </w:rPr>
        <w:t>（mm）。</w:t>
      </w:r>
    </w:p>
    <w:p>
      <w:pPr>
        <w:spacing w:line="360" w:lineRule="auto"/>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14.内部尺寸（宽</w:t>
      </w:r>
      <w:r>
        <w:rPr>
          <w:rFonts w:hint="eastAsia" w:ascii="宋体" w:hAnsi="宋体" w:cs="宋体"/>
          <w:color w:val="000000" w:themeColor="text1"/>
          <w:kern w:val="0"/>
          <w:sz w:val="24"/>
          <w:szCs w:val="24"/>
          <w:highlight w:val="none"/>
        </w:rPr>
        <w:t>*</w:t>
      </w:r>
      <w:r>
        <w:rPr>
          <w:rFonts w:hint="eastAsia" w:ascii="宋体" w:hAnsi="宋体" w:cs="宋体"/>
          <w:color w:val="000000" w:themeColor="text1"/>
          <w:sz w:val="24"/>
          <w:szCs w:val="24"/>
          <w:highlight w:val="none"/>
        </w:rPr>
        <w:t>深</w:t>
      </w:r>
      <w:r>
        <w:rPr>
          <w:rFonts w:hint="eastAsia" w:ascii="宋体" w:hAnsi="宋体" w:cs="宋体"/>
          <w:color w:val="000000" w:themeColor="text1"/>
          <w:kern w:val="0"/>
          <w:sz w:val="24"/>
          <w:szCs w:val="24"/>
          <w:highlight w:val="none"/>
        </w:rPr>
        <w:t>*</w:t>
      </w:r>
      <w:r>
        <w:rPr>
          <w:rFonts w:hint="eastAsia" w:ascii="宋体" w:hAnsi="宋体" w:cs="宋体"/>
          <w:color w:val="000000" w:themeColor="text1"/>
          <w:sz w:val="24"/>
          <w:szCs w:val="24"/>
          <w:highlight w:val="none"/>
        </w:rPr>
        <w:t>高）：</w:t>
      </w:r>
    </w:p>
    <w:p>
      <w:pPr>
        <w:spacing w:line="360" w:lineRule="auto"/>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冷藏室尺寸565*480*759（mm）；</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冷冻室尺寸461*465*600（mm）。</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15.外门结构：冷藏冷冻室均为发泡门体，数量2扇。</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16.保温材料：无CFC高密度聚氨酯发泡，门封条可拆卸。</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17.内部结构：冷藏室采用2层浸塑网架+1个网框，搁架可调高度，有插卡槽；冷冻室采用3层抽屉。</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18.脚轮：4个脚轮，其中2个万向轮带锁止设计，用户可根据需要移动箱体。</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lang w:val="en-US" w:eastAsia="zh-CN"/>
        </w:rPr>
        <w:t>19</w:t>
      </w:r>
      <w:r>
        <w:rPr>
          <w:rFonts w:hint="eastAsia" w:ascii="宋体" w:hAnsi="宋体" w:cs="宋体"/>
          <w:color w:val="000000" w:themeColor="text1"/>
          <w:sz w:val="24"/>
          <w:szCs w:val="24"/>
          <w:highlight w:val="none"/>
        </w:rPr>
        <w:t>.制冷剂：采用碳氢制冷剂；节能环保，含氟量为零，不破坏臭氧层，不产生温室效应。</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0</w:t>
      </w:r>
      <w:r>
        <w:rPr>
          <w:rFonts w:hint="eastAsia" w:ascii="宋体" w:hAnsi="宋体" w:cs="宋体"/>
          <w:color w:val="000000" w:themeColor="text1"/>
          <w:sz w:val="24"/>
          <w:szCs w:val="24"/>
          <w:highlight w:val="none"/>
        </w:rPr>
        <w:t>.压缩机：知名品牌压缩机，数量2台。</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1</w:t>
      </w:r>
      <w:r>
        <w:rPr>
          <w:rFonts w:hint="eastAsia" w:ascii="宋体" w:hAnsi="宋体" w:cs="宋体"/>
          <w:color w:val="000000" w:themeColor="text1"/>
          <w:sz w:val="24"/>
          <w:szCs w:val="24"/>
          <w:highlight w:val="none"/>
        </w:rPr>
        <w:t>.风道设计：冷藏室采用循环风冷背吹技术，使箱体温度更均匀。</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2</w:t>
      </w:r>
      <w:r>
        <w:rPr>
          <w:rFonts w:hint="eastAsia" w:ascii="宋体" w:hAnsi="宋体" w:cs="宋体"/>
          <w:color w:val="000000" w:themeColor="text1"/>
          <w:sz w:val="24"/>
          <w:szCs w:val="24"/>
          <w:highlight w:val="none"/>
        </w:rPr>
        <w:t>.温度控制：</w:t>
      </w:r>
      <w:r>
        <w:rPr>
          <w:rFonts w:hint="eastAsia" w:ascii="宋体" w:hAnsi="宋体" w:cs="宋体"/>
          <w:color w:val="000000" w:themeColor="text1"/>
          <w:kern w:val="0"/>
          <w:sz w:val="24"/>
          <w:szCs w:val="24"/>
          <w:highlight w:val="none"/>
        </w:rPr>
        <w:t>微电脑控制系统，LED数码显示屏，精准的电子温度控制及显示，精度达到0.1℃；</w:t>
      </w:r>
      <w:r>
        <w:rPr>
          <w:rFonts w:hint="eastAsia" w:ascii="宋体" w:hAnsi="宋体" w:cs="宋体"/>
          <w:color w:val="000000" w:themeColor="text1"/>
          <w:sz w:val="24"/>
          <w:szCs w:val="24"/>
          <w:highlight w:val="none"/>
        </w:rPr>
        <w:t>上下间室独立显示温度数据，便于观察，同步显示冰箱运行状态及报警类型。</w:t>
      </w:r>
    </w:p>
    <w:p>
      <w:pPr>
        <w:tabs>
          <w:tab w:val="left" w:pos="2504"/>
        </w:tabs>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3</w:t>
      </w:r>
      <w:r>
        <w:rPr>
          <w:rFonts w:hint="eastAsia" w:ascii="宋体" w:hAnsi="宋体" w:cs="宋体"/>
          <w:color w:val="000000" w:themeColor="text1"/>
          <w:sz w:val="24"/>
          <w:szCs w:val="24"/>
          <w:highlight w:val="none"/>
        </w:rPr>
        <w:t>.报警系统：高低温报警、传感器故障报警、断电报警、开关门异常报警。</w:t>
      </w:r>
    </w:p>
    <w:p>
      <w:pPr>
        <w:tabs>
          <w:tab w:val="left" w:pos="2504"/>
        </w:tabs>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.报警方式：具备声音蜂鸣和灯光闪烁双重报警方式。</w:t>
      </w:r>
    </w:p>
    <w:p>
      <w:pPr>
        <w:spacing w:line="360" w:lineRule="auto"/>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2</w:t>
      </w:r>
      <w:r>
        <w:rPr>
          <w:rFonts w:hint="eastAsia" w:ascii="宋体" w:hAnsi="宋体" w:cs="宋体"/>
          <w:bCs/>
          <w:color w:val="000000" w:themeColor="text1"/>
          <w:sz w:val="24"/>
          <w:szCs w:val="24"/>
          <w:highlight w:val="none"/>
          <w:lang w:val="en-US" w:eastAsia="zh-CN"/>
        </w:rPr>
        <w:t>5</w:t>
      </w:r>
      <w:r>
        <w:rPr>
          <w:rFonts w:hint="eastAsia" w:ascii="宋体" w:hAnsi="宋体" w:cs="宋体"/>
          <w:bCs/>
          <w:color w:val="000000" w:themeColor="text1"/>
          <w:sz w:val="24"/>
          <w:szCs w:val="24"/>
          <w:highlight w:val="none"/>
        </w:rPr>
        <w:t>.安全系统</w:t>
      </w:r>
      <w:r>
        <w:rPr>
          <w:rFonts w:hint="eastAsia" w:ascii="宋体" w:hAnsi="宋体" w:cs="宋体"/>
          <w:color w:val="000000" w:themeColor="text1"/>
          <w:sz w:val="24"/>
          <w:szCs w:val="24"/>
          <w:highlight w:val="none"/>
        </w:rPr>
        <w:t>：</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（1）键盘锁定功能，密码保护功能，防止随意调整运行参数；</w:t>
      </w:r>
    </w:p>
    <w:p>
      <w:pPr>
        <w:spacing w:line="360" w:lineRule="auto"/>
        <w:jc w:val="left"/>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（2）</w:t>
      </w:r>
      <w:bookmarkStart w:id="16" w:name="_Hlk523476430"/>
      <w:r>
        <w:rPr>
          <w:rFonts w:hint="eastAsia" w:ascii="宋体" w:hAnsi="宋体" w:cs="宋体"/>
          <w:color w:val="000000" w:themeColor="text1"/>
          <w:kern w:val="0"/>
          <w:sz w:val="24"/>
          <w:szCs w:val="24"/>
          <w:highlight w:val="none"/>
        </w:rPr>
        <w:t>标配2个暗锁设计</w:t>
      </w:r>
      <w:bookmarkEnd w:id="16"/>
      <w:r>
        <w:rPr>
          <w:rFonts w:hint="eastAsia" w:ascii="宋体" w:hAnsi="宋体" w:cs="宋体"/>
          <w:color w:val="000000" w:themeColor="text1"/>
          <w:sz w:val="24"/>
          <w:szCs w:val="24"/>
          <w:highlight w:val="none"/>
        </w:rPr>
        <w:t>，防止开关门异常；</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（3）备用电池确保断电后报警至少24小时；</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（4）传感器故障安全运行模式；</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（5）宽电压带适用，可在187～242V范围内正常使用；</w:t>
      </w:r>
    </w:p>
    <w:p>
      <w:pPr>
        <w:spacing w:line="360" w:lineRule="auto"/>
        <w:jc w:val="left"/>
        <w:rPr>
          <w:rFonts w:ascii="宋体" w:hAnsi="宋体" w:cs="宋体"/>
          <w:color w:val="000000" w:themeColor="text1"/>
          <w:kern w:val="0"/>
          <w:sz w:val="24"/>
          <w:szCs w:val="24"/>
          <w:highlight w:val="none"/>
        </w:rPr>
      </w:pPr>
      <w:r>
        <w:rPr>
          <w:rFonts w:hint="eastAsia" w:ascii="宋体" w:hAnsi="宋体" w:cs="宋体"/>
          <w:bCs/>
          <w:color w:val="000000" w:themeColor="text1"/>
          <w:sz w:val="24"/>
          <w:szCs w:val="24"/>
          <w:highlight w:val="none"/>
        </w:rPr>
        <w:t>2</w:t>
      </w:r>
      <w:r>
        <w:rPr>
          <w:rFonts w:hint="eastAsia" w:ascii="宋体" w:hAnsi="宋体" w:cs="宋体"/>
          <w:bCs/>
          <w:color w:val="000000" w:themeColor="text1"/>
          <w:sz w:val="24"/>
          <w:szCs w:val="24"/>
          <w:highlight w:val="none"/>
          <w:lang w:val="en-US" w:eastAsia="zh-CN"/>
        </w:rPr>
        <w:t>6</w:t>
      </w:r>
      <w:r>
        <w:rPr>
          <w:rFonts w:hint="eastAsia" w:ascii="宋体" w:hAnsi="宋体" w:cs="宋体"/>
          <w:bCs/>
          <w:color w:val="000000" w:themeColor="text1"/>
          <w:sz w:val="24"/>
          <w:szCs w:val="24"/>
          <w:highlight w:val="none"/>
        </w:rPr>
        <w:t>.</w:t>
      </w:r>
      <w:r>
        <w:rPr>
          <w:rFonts w:hint="eastAsia" w:ascii="宋体" w:hAnsi="宋体" w:cs="宋体"/>
          <w:color w:val="000000" w:themeColor="text1"/>
          <w:kern w:val="0"/>
          <w:sz w:val="24"/>
          <w:szCs w:val="24"/>
          <w:highlight w:val="none"/>
        </w:rPr>
        <w:t>特色功能：</w:t>
      </w:r>
    </w:p>
    <w:p>
      <w:pPr>
        <w:spacing w:line="360" w:lineRule="auto"/>
        <w:rPr>
          <w:rFonts w:ascii="宋体" w:hAnsi="宋体" w:cs="宋体"/>
          <w:color w:val="000000" w:themeColor="text1"/>
          <w:kern w:val="0"/>
          <w:sz w:val="24"/>
          <w:szCs w:val="24"/>
          <w:highlight w:val="none"/>
        </w:rPr>
      </w:pPr>
      <w:r>
        <w:rPr>
          <w:rFonts w:hint="eastAsia" w:ascii="宋体" w:hAnsi="宋体" w:cs="宋体"/>
          <w:color w:val="000000" w:themeColor="text1"/>
          <w:sz w:val="24"/>
          <w:szCs w:val="24"/>
          <w:highlight w:val="none"/>
        </w:rPr>
        <w:t>（1）双LED数码显示屏，可分开显示上下间室的温度数据及各种报警信息；</w:t>
      </w:r>
    </w:p>
    <w:p>
      <w:pPr>
        <w:spacing w:line="360" w:lineRule="auto"/>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（2）冷藏室和冷冻室，分别采用独立的制冷系统，独立显示、独立控温；</w:t>
      </w:r>
    </w:p>
    <w:p>
      <w:pPr>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（3）冷藏室</w:t>
      </w:r>
      <w:r>
        <w:rPr>
          <w:rFonts w:hint="eastAsia" w:ascii="宋体" w:hAnsi="宋体" w:cs="宋体"/>
          <w:color w:val="000000" w:themeColor="text1"/>
          <w:kern w:val="0"/>
          <w:sz w:val="24"/>
          <w:szCs w:val="24"/>
          <w:highlight w:val="none"/>
        </w:rPr>
        <w:t>内设LED冷光源照明灯，使箱体内部一目了然。</w:t>
      </w:r>
    </w:p>
    <w:p>
      <w:pPr>
        <w:tabs>
          <w:tab w:val="left" w:pos="2504"/>
        </w:tabs>
        <w:spacing w:line="360" w:lineRule="auto"/>
        <w:jc w:val="left"/>
        <w:rPr>
          <w:rFonts w:ascii="宋体" w:hAnsi="宋体" w:cs="宋体"/>
          <w:color w:val="000000" w:themeColor="text1"/>
          <w:sz w:val="24"/>
          <w:szCs w:val="24"/>
          <w:highlight w:val="none"/>
        </w:rPr>
      </w:pPr>
      <w:r>
        <w:rPr>
          <w:rFonts w:hint="eastAsia" w:ascii="宋体" w:hAnsi="宋体" w:cs="宋体"/>
          <w:color w:val="000000" w:themeColor="text1"/>
          <w:kern w:val="0"/>
          <w:sz w:val="24"/>
          <w:szCs w:val="24"/>
          <w:highlight w:val="none"/>
        </w:rPr>
        <w:t>2</w:t>
      </w:r>
      <w:r>
        <w:rPr>
          <w:rFonts w:hint="eastAsia" w:ascii="宋体" w:hAnsi="宋体" w:cs="宋体"/>
          <w:color w:val="000000" w:themeColor="text1"/>
          <w:kern w:val="0"/>
          <w:sz w:val="24"/>
          <w:szCs w:val="24"/>
          <w:highlight w:val="none"/>
          <w:lang w:val="en-US" w:eastAsia="zh-CN"/>
        </w:rPr>
        <w:t>7</w:t>
      </w:r>
      <w:r>
        <w:rPr>
          <w:rFonts w:hint="eastAsia" w:ascii="宋体" w:hAnsi="宋体" w:cs="宋体"/>
          <w:color w:val="000000" w:themeColor="text1"/>
          <w:kern w:val="0"/>
          <w:sz w:val="24"/>
          <w:szCs w:val="24"/>
          <w:highlight w:val="none"/>
        </w:rPr>
        <w:t>.</w:t>
      </w:r>
      <w:r>
        <w:rPr>
          <w:rFonts w:hint="eastAsia" w:ascii="宋体" w:hAnsi="宋体" w:cs="宋体"/>
          <w:color w:val="000000" w:themeColor="text1"/>
          <w:sz w:val="24"/>
          <w:szCs w:val="24"/>
          <w:highlight w:val="none"/>
        </w:rPr>
        <w:t>资格凭证：</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（1）医疗器械生产许可证；</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（2）医疗器械注册证；</w:t>
      </w:r>
    </w:p>
    <w:p>
      <w:pPr>
        <w:spacing w:line="360" w:lineRule="auto"/>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（3）ISO9001质量管理体系认证；</w:t>
      </w:r>
    </w:p>
    <w:p>
      <w:pPr>
        <w:spacing w:line="360" w:lineRule="auto"/>
        <w:jc w:val="left"/>
        <w:rPr>
          <w:rFonts w:hint="eastAsia"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（4）ISO13485医疗器械质量管理体系认证；                                                                       （5）ISO14001环境管理体系认证；</w:t>
      </w:r>
    </w:p>
    <w:p>
      <w:pPr>
        <w:spacing w:line="360" w:lineRule="auto"/>
        <w:jc w:val="left"/>
        <w:rPr>
          <w:rFonts w:hint="eastAsia" w:ascii="宋体" w:hAnsi="宋体" w:eastAsia="宋体" w:cs="宋体"/>
          <w:color w:val="000000" w:themeColor="text1"/>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rPr>
        <w:t>（6）ISO45001职业健康安全管理体系认证。</w:t>
      </w:r>
    </w:p>
    <w:p>
      <w:pPr>
        <w:spacing w:line="360" w:lineRule="auto"/>
        <w:jc w:val="left"/>
        <w:rPr>
          <w:rFonts w:ascii="宋体" w:hAnsi="宋体" w:cs="宋体"/>
          <w:color w:val="000000" w:themeColor="text1"/>
          <w:sz w:val="24"/>
          <w:szCs w:val="24"/>
          <w:highlight w:val="none"/>
        </w:rPr>
      </w:pPr>
      <w:r>
        <w:rPr>
          <w:rFonts w:hint="eastAsia" w:ascii="宋体" w:hAnsi="宋体" w:cs="宋体"/>
          <w:bCs/>
          <w:color w:val="000000" w:themeColor="text1"/>
          <w:sz w:val="24"/>
          <w:szCs w:val="24"/>
          <w:highlight w:val="none"/>
        </w:rPr>
        <w:t>2</w:t>
      </w:r>
      <w:r>
        <w:rPr>
          <w:rFonts w:hint="eastAsia" w:ascii="宋体" w:hAnsi="宋体" w:cs="宋体"/>
          <w:bCs/>
          <w:color w:val="000000" w:themeColor="text1"/>
          <w:sz w:val="24"/>
          <w:szCs w:val="24"/>
          <w:highlight w:val="none"/>
          <w:lang w:val="en-US" w:eastAsia="zh-CN"/>
        </w:rPr>
        <w:t>8</w:t>
      </w:r>
      <w:r>
        <w:rPr>
          <w:rFonts w:hint="eastAsia" w:ascii="宋体" w:hAnsi="宋体" w:cs="宋体"/>
          <w:bCs/>
          <w:color w:val="000000" w:themeColor="text1"/>
          <w:sz w:val="24"/>
          <w:szCs w:val="24"/>
          <w:highlight w:val="none"/>
        </w:rPr>
        <w:t>.售后质保：</w:t>
      </w:r>
      <w:r>
        <w:rPr>
          <w:rFonts w:hint="eastAsia" w:ascii="宋体" w:hAnsi="宋体" w:cs="宋体"/>
          <w:color w:val="000000" w:themeColor="text1"/>
          <w:sz w:val="24"/>
          <w:szCs w:val="24"/>
          <w:highlight w:val="none"/>
        </w:rPr>
        <w:t>整机质保三年。</w:t>
      </w:r>
    </w:p>
    <w:p>
      <w:pP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snapToGrid/>
          <w:color w:val="auto"/>
          <w:kern w:val="2"/>
          <w:sz w:val="44"/>
          <w:szCs w:val="36"/>
          <w:highlight w:val="none"/>
          <w:lang w:val="en-US" w:eastAsia="zh-CN" w:bidi="ar-SA"/>
        </w:rPr>
        <w:t>第四章  磋商响应文件</w:t>
      </w:r>
      <w:r>
        <w:rPr>
          <w:rFonts w:hint="default" w:ascii="Times New Roman" w:hAnsi="Times New Roman" w:eastAsia="方正小标宋_GBK" w:cs="Times New Roman"/>
          <w:b w:val="0"/>
          <w:bCs w:val="0"/>
          <w:snapToGrid/>
          <w:color w:val="auto"/>
          <w:kern w:val="2"/>
          <w:sz w:val="44"/>
          <w:szCs w:val="36"/>
          <w:highlight w:val="none"/>
          <w:lang w:val="en-US" w:eastAsia="zh-CN" w:bidi="ar-SA"/>
        </w:rPr>
        <w:t>格式</w:t>
      </w:r>
    </w:p>
    <w:p>
      <w:pPr>
        <w:spacing w:line="500" w:lineRule="exact"/>
        <w:jc w:val="center"/>
        <w:outlineLvl w:val="1"/>
        <w:rPr>
          <w:rFonts w:hint="eastAsia" w:ascii="方正仿宋_GBK" w:hAnsi="方正仿宋_GBK" w:eastAsia="方正仿宋_GBK" w:cs="方正仿宋_GBK"/>
          <w:b/>
          <w:sz w:val="28"/>
          <w:highlight w:val="none"/>
        </w:rPr>
      </w:pPr>
      <w:bookmarkStart w:id="17" w:name="_Toc2377"/>
      <w:r>
        <w:rPr>
          <w:rFonts w:hint="eastAsia" w:ascii="方正仿宋_GBK" w:hAnsi="方正仿宋_GBK" w:eastAsia="方正仿宋_GBK" w:cs="方正仿宋_GBK"/>
          <w:b/>
          <w:sz w:val="28"/>
          <w:highlight w:val="none"/>
        </w:rPr>
        <w:t>（1）响应文件封面</w:t>
      </w:r>
      <w:bookmarkEnd w:id="17"/>
    </w:p>
    <w:p>
      <w:pPr>
        <w:tabs>
          <w:tab w:val="left" w:pos="105"/>
          <w:tab w:val="left" w:pos="735"/>
          <w:tab w:val="left" w:pos="945"/>
          <w:tab w:val="left" w:pos="3360"/>
        </w:tabs>
        <w:adjustRightInd w:val="0"/>
        <w:snapToGrid w:val="0"/>
        <w:spacing w:line="360" w:lineRule="auto"/>
        <w:jc w:val="center"/>
        <w:rPr>
          <w:rFonts w:hint="eastAsia" w:ascii="方正仿宋_GBK" w:hAnsi="方正仿宋_GBK" w:eastAsia="方正仿宋_GBK" w:cs="方正仿宋_GBK"/>
          <w:b/>
          <w:sz w:val="48"/>
          <w:szCs w:val="48"/>
          <w:highlight w:val="none"/>
          <w:lang w:eastAsia="zh-CN"/>
        </w:rPr>
      </w:pPr>
    </w:p>
    <w:p>
      <w:pPr>
        <w:tabs>
          <w:tab w:val="left" w:pos="105"/>
          <w:tab w:val="left" w:pos="735"/>
          <w:tab w:val="left" w:pos="945"/>
          <w:tab w:val="left" w:pos="3360"/>
        </w:tabs>
        <w:adjustRightInd w:val="0"/>
        <w:snapToGrid w:val="0"/>
        <w:spacing w:line="360" w:lineRule="auto"/>
        <w:jc w:val="center"/>
        <w:rPr>
          <w:rFonts w:hint="eastAsia" w:ascii="方正仿宋_GBK" w:hAnsi="方正仿宋_GBK" w:eastAsia="方正仿宋_GBK" w:cs="方正仿宋_GBK"/>
          <w:b/>
          <w:sz w:val="48"/>
          <w:szCs w:val="48"/>
          <w:highlight w:val="none"/>
        </w:rPr>
      </w:pPr>
      <w:r>
        <w:rPr>
          <w:rFonts w:hint="eastAsia" w:ascii="方正仿宋_GBK" w:hAnsi="方正仿宋_GBK" w:eastAsia="方正仿宋_GBK" w:cs="方正仿宋_GBK"/>
          <w:b/>
          <w:sz w:val="48"/>
          <w:szCs w:val="48"/>
          <w:highlight w:val="none"/>
          <w:lang w:eastAsia="zh-CN"/>
        </w:rPr>
        <w:t>泸西县中医医院检验科紧急设备采购项目</w:t>
      </w:r>
    </w:p>
    <w:p>
      <w:pPr>
        <w:jc w:val="center"/>
        <w:outlineLvl w:val="0"/>
        <w:rPr>
          <w:rFonts w:hint="eastAsia" w:ascii="方正仿宋_GBK" w:hAnsi="方正仿宋_GBK" w:eastAsia="方正仿宋_GBK" w:cs="方正仿宋_GBK"/>
          <w:color w:val="auto"/>
          <w:sz w:val="32"/>
          <w:szCs w:val="32"/>
          <w:highlight w:val="none"/>
          <w:lang w:val="en-US" w:eastAsia="zh-CN"/>
        </w:rPr>
      </w:pPr>
      <w:bookmarkStart w:id="18" w:name="_Toc5913"/>
      <w:bookmarkStart w:id="19" w:name="_Toc24219"/>
      <w:bookmarkStart w:id="20" w:name="_Toc9599_WPSOffice_Level1"/>
      <w:bookmarkStart w:id="21" w:name="_Toc655_WPSOffice_Level1"/>
      <w:bookmarkStart w:id="22" w:name="_Toc15897_WPSOffice_Level1"/>
      <w:bookmarkStart w:id="23" w:name="_Toc9156"/>
      <w:bookmarkStart w:id="24" w:name="_Toc28919_WPSOffice_Level1"/>
      <w:bookmarkStart w:id="25" w:name="_Toc4441_WPSOffice_Level1"/>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项目编号: </w:t>
      </w:r>
      <w:bookmarkEnd w:id="18"/>
      <w:bookmarkEnd w:id="19"/>
      <w:bookmarkEnd w:id="20"/>
      <w:bookmarkEnd w:id="21"/>
      <w:bookmarkEnd w:id="22"/>
      <w:bookmarkEnd w:id="23"/>
      <w:bookmarkEnd w:id="24"/>
      <w:bookmarkEnd w:id="25"/>
      <w:r>
        <w:rPr>
          <w:rFonts w:hint="eastAsia" w:ascii="方正仿宋_GBK" w:hAnsi="方正仿宋_GBK" w:eastAsia="方正仿宋_GBK" w:cs="方正仿宋_GBK"/>
          <w:color w:val="auto"/>
          <w:sz w:val="32"/>
          <w:szCs w:val="32"/>
          <w:highlight w:val="none"/>
        </w:rPr>
        <w:t>lxxzyyysb-2022-0010</w:t>
      </w:r>
      <w:r>
        <w:rPr>
          <w:rFonts w:hint="eastAsia" w:ascii="方正仿宋_GBK" w:hAnsi="方正仿宋_GBK" w:eastAsia="方正仿宋_GBK" w:cs="方正仿宋_GBK"/>
          <w:color w:val="auto"/>
          <w:sz w:val="32"/>
          <w:szCs w:val="32"/>
          <w:highlight w:val="none"/>
          <w:lang w:eastAsia="zh-CN"/>
        </w:rPr>
        <w:t>）</w:t>
      </w:r>
    </w:p>
    <w:p>
      <w:pPr>
        <w:tabs>
          <w:tab w:val="left" w:pos="105"/>
          <w:tab w:val="left" w:pos="735"/>
          <w:tab w:val="left" w:pos="945"/>
          <w:tab w:val="left" w:pos="3360"/>
        </w:tabs>
        <w:adjustRightInd w:val="0"/>
        <w:snapToGrid w:val="0"/>
        <w:jc w:val="center"/>
        <w:rPr>
          <w:rFonts w:hint="eastAsia" w:ascii="方正仿宋_GBK" w:hAnsi="方正仿宋_GBK" w:eastAsia="方正仿宋_GBK" w:cs="方正仿宋_GBK"/>
          <w:b/>
          <w:sz w:val="28"/>
          <w:highlight w:val="none"/>
        </w:rPr>
      </w:pPr>
    </w:p>
    <w:p>
      <w:pPr>
        <w:pStyle w:val="17"/>
        <w:rPr>
          <w:rFonts w:hint="eastAsia" w:ascii="方正仿宋_GBK" w:hAnsi="方正仿宋_GBK" w:eastAsia="方正仿宋_GBK" w:cs="方正仿宋_GBK"/>
          <w:b/>
          <w:sz w:val="72"/>
          <w:szCs w:val="72"/>
          <w:highlight w:val="none"/>
        </w:rPr>
      </w:pPr>
    </w:p>
    <w:p>
      <w:pPr>
        <w:jc w:val="center"/>
        <w:outlineLvl w:val="0"/>
        <w:rPr>
          <w:rFonts w:hint="eastAsia" w:ascii="方正仿宋_GBK" w:hAnsi="方正仿宋_GBK" w:eastAsia="方正仿宋_GBK" w:cs="方正仿宋_GBK"/>
          <w:b/>
          <w:sz w:val="72"/>
          <w:szCs w:val="72"/>
          <w:highlight w:val="none"/>
        </w:rPr>
      </w:pPr>
      <w:bookmarkStart w:id="26" w:name="_Toc22192_WPSOffice_Level1"/>
      <w:bookmarkStart w:id="27" w:name="_Toc21955_WPSOffice_Level1"/>
      <w:bookmarkStart w:id="28" w:name="_Toc28430_WPSOffice_Level1"/>
      <w:bookmarkStart w:id="29" w:name="_Toc7280_WPSOffice_Level1"/>
      <w:bookmarkStart w:id="30" w:name="_Toc14569_WPSOffice_Level1"/>
      <w:bookmarkStart w:id="31" w:name="_Toc11109"/>
      <w:bookmarkStart w:id="32" w:name="_Toc24191"/>
      <w:bookmarkStart w:id="33" w:name="_Toc20024"/>
      <w:r>
        <w:rPr>
          <w:rFonts w:hint="eastAsia" w:ascii="方正仿宋_GBK" w:hAnsi="方正仿宋_GBK" w:eastAsia="方正仿宋_GBK" w:cs="方正仿宋_GBK"/>
          <w:b/>
          <w:bCs/>
          <w:sz w:val="56"/>
          <w:szCs w:val="56"/>
          <w:highlight w:val="none"/>
        </w:rPr>
        <w:t>响 应</w:t>
      </w:r>
      <w:r>
        <w:rPr>
          <w:rFonts w:hint="eastAsia" w:ascii="方正仿宋_GBK" w:hAnsi="方正仿宋_GBK" w:eastAsia="方正仿宋_GBK" w:cs="方正仿宋_GBK"/>
          <w:b/>
          <w:sz w:val="56"/>
          <w:szCs w:val="56"/>
          <w:highlight w:val="none"/>
        </w:rPr>
        <w:t xml:space="preserve"> 文 件</w:t>
      </w:r>
      <w:bookmarkEnd w:id="26"/>
      <w:bookmarkEnd w:id="27"/>
      <w:bookmarkEnd w:id="28"/>
      <w:bookmarkEnd w:id="29"/>
      <w:bookmarkEnd w:id="30"/>
      <w:bookmarkEnd w:id="31"/>
      <w:bookmarkEnd w:id="32"/>
      <w:bookmarkEnd w:id="33"/>
    </w:p>
    <w:p>
      <w:pPr>
        <w:ind w:firstLine="3120" w:firstLineChars="600"/>
        <w:rPr>
          <w:rFonts w:hint="eastAsia" w:ascii="方正仿宋_GBK" w:hAnsi="方正仿宋_GBK" w:eastAsia="方正仿宋_GBK" w:cs="方正仿宋_GBK"/>
          <w:sz w:val="52"/>
          <w:highlight w:val="none"/>
        </w:rPr>
      </w:pPr>
    </w:p>
    <w:p>
      <w:pPr>
        <w:rPr>
          <w:rFonts w:hint="eastAsia" w:ascii="方正仿宋_GBK" w:hAnsi="方正仿宋_GBK" w:eastAsia="方正仿宋_GBK" w:cs="方正仿宋_GBK"/>
          <w:sz w:val="52"/>
          <w:highlight w:val="none"/>
        </w:rPr>
      </w:pPr>
    </w:p>
    <w:p>
      <w:pPr>
        <w:rPr>
          <w:rFonts w:hint="eastAsia" w:ascii="方正仿宋_GBK" w:hAnsi="方正仿宋_GBK" w:eastAsia="方正仿宋_GBK" w:cs="方正仿宋_GBK"/>
          <w:sz w:val="52"/>
          <w:highlight w:val="none"/>
        </w:rPr>
      </w:pPr>
    </w:p>
    <w:p>
      <w:pPr>
        <w:ind w:firstLine="1800" w:firstLineChars="600"/>
        <w:outlineLvl w:val="0"/>
        <w:rPr>
          <w:rFonts w:hint="eastAsia" w:ascii="方正仿宋_GBK" w:hAnsi="方正仿宋_GBK" w:eastAsia="方正仿宋_GBK" w:cs="方正仿宋_GBK"/>
          <w:sz w:val="30"/>
          <w:szCs w:val="30"/>
          <w:highlight w:val="none"/>
          <w:lang w:val="en-US" w:eastAsia="zh-CN"/>
        </w:rPr>
      </w:pPr>
      <w:bookmarkStart w:id="34" w:name="_Toc26808_WPSOffice_Level1"/>
      <w:bookmarkStart w:id="35" w:name="_Toc7899"/>
      <w:bookmarkStart w:id="36" w:name="_Toc4287_WPSOffice_Level1"/>
      <w:bookmarkStart w:id="37" w:name="_Toc24395_WPSOffice_Level1"/>
      <w:bookmarkStart w:id="38" w:name="_Toc21560"/>
      <w:bookmarkStart w:id="39" w:name="_Toc29295_WPSOffice_Level1"/>
      <w:bookmarkStart w:id="40" w:name="_Toc27077"/>
      <w:bookmarkStart w:id="41" w:name="_Toc16924_WPSOffice_Level1"/>
      <w:r>
        <w:rPr>
          <w:rFonts w:hint="eastAsia" w:ascii="方正仿宋_GBK" w:hAnsi="方正仿宋_GBK" w:eastAsia="方正仿宋_GBK" w:cs="方正仿宋_GBK"/>
          <w:sz w:val="30"/>
          <w:szCs w:val="30"/>
          <w:highlight w:val="none"/>
          <w:lang w:eastAsia="zh-CN"/>
        </w:rPr>
        <w:t>磋商申请人</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val="en-US" w:eastAsia="zh-CN"/>
        </w:rPr>
        <w:t xml:space="preserve"> </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sz w:val="30"/>
          <w:szCs w:val="30"/>
          <w:highlight w:val="none"/>
          <w:u w:val="single"/>
        </w:rPr>
        <w:t>（</w:t>
      </w:r>
      <w:r>
        <w:rPr>
          <w:rFonts w:hint="eastAsia" w:ascii="方正仿宋_GBK" w:hAnsi="方正仿宋_GBK" w:eastAsia="方正仿宋_GBK" w:cs="方正仿宋_GBK"/>
          <w:sz w:val="30"/>
          <w:szCs w:val="30"/>
          <w:highlight w:val="none"/>
          <w:u w:val="single"/>
          <w:lang w:eastAsia="zh-CN"/>
        </w:rPr>
        <w:t>全称及公章</w:t>
      </w:r>
      <w:r>
        <w:rPr>
          <w:rFonts w:hint="eastAsia" w:ascii="方正仿宋_GBK" w:hAnsi="方正仿宋_GBK" w:eastAsia="方正仿宋_GBK" w:cs="方正仿宋_GBK"/>
          <w:sz w:val="30"/>
          <w:szCs w:val="30"/>
          <w:highlight w:val="none"/>
          <w:u w:val="single"/>
        </w:rPr>
        <w:t>）</w:t>
      </w:r>
      <w:bookmarkEnd w:id="34"/>
      <w:bookmarkEnd w:id="35"/>
      <w:bookmarkEnd w:id="36"/>
      <w:bookmarkEnd w:id="37"/>
      <w:bookmarkEnd w:id="38"/>
      <w:bookmarkEnd w:id="39"/>
      <w:bookmarkEnd w:id="40"/>
      <w:bookmarkEnd w:id="41"/>
      <w:r>
        <w:rPr>
          <w:rFonts w:hint="eastAsia" w:ascii="方正仿宋_GBK" w:hAnsi="方正仿宋_GBK" w:eastAsia="方正仿宋_GBK" w:cs="方正仿宋_GBK"/>
          <w:sz w:val="30"/>
          <w:szCs w:val="30"/>
          <w:highlight w:val="none"/>
          <w:u w:val="single"/>
          <w:lang w:val="en-US" w:eastAsia="zh-CN"/>
        </w:rPr>
        <w:t xml:space="preserve">     </w:t>
      </w:r>
    </w:p>
    <w:p>
      <w:pPr>
        <w:wordWrap w:val="0"/>
        <w:ind w:right="720"/>
        <w:rPr>
          <w:rFonts w:hint="eastAsia" w:ascii="方正仿宋_GBK" w:hAnsi="方正仿宋_GBK" w:eastAsia="方正仿宋_GBK" w:cs="方正仿宋_GBK"/>
          <w:sz w:val="30"/>
          <w:szCs w:val="30"/>
          <w:highlight w:val="none"/>
        </w:rPr>
      </w:pPr>
    </w:p>
    <w:p>
      <w:pPr>
        <w:wordWrap w:val="0"/>
        <w:ind w:right="720" w:firstLine="1800" w:firstLineChars="600"/>
        <w:rPr>
          <w:rFonts w:hint="eastAsia" w:ascii="方正仿宋_GBK" w:hAnsi="方正仿宋_GBK" w:eastAsia="方正仿宋_GBK" w:cs="方正仿宋_GBK"/>
          <w:b/>
          <w:sz w:val="30"/>
          <w:szCs w:val="30"/>
          <w:highlight w:val="none"/>
        </w:rPr>
      </w:pPr>
      <w:bookmarkStart w:id="42" w:name="_Toc17174_WPSOffice_Level1"/>
      <w:bookmarkStart w:id="43" w:name="_Toc10345_WPSOffice_Level1"/>
      <w:r>
        <w:rPr>
          <w:rFonts w:hint="eastAsia" w:ascii="方正仿宋_GBK" w:hAnsi="方正仿宋_GBK" w:eastAsia="方正仿宋_GBK" w:cs="方正仿宋_GBK"/>
          <w:sz w:val="30"/>
          <w:szCs w:val="30"/>
          <w:highlight w:val="none"/>
        </w:rPr>
        <w:t>日      期：       年     月    日</w:t>
      </w:r>
      <w:bookmarkEnd w:id="42"/>
      <w:bookmarkEnd w:id="43"/>
    </w:p>
    <w:p>
      <w:pPr>
        <w:spacing w:line="400" w:lineRule="exact"/>
        <w:outlineLvl w:val="1"/>
        <w:rPr>
          <w:rFonts w:hint="eastAsia" w:ascii="方正仿宋_GBK" w:hAnsi="方正仿宋_GBK" w:eastAsia="方正仿宋_GBK" w:cs="方正仿宋_GBK"/>
          <w:b/>
          <w:bCs/>
          <w:sz w:val="28"/>
          <w:szCs w:val="28"/>
          <w:highlight w:val="none"/>
        </w:rPr>
      </w:pPr>
      <w:bookmarkStart w:id="44" w:name="_Toc25170"/>
      <w:bookmarkStart w:id="45" w:name="_Toc26822"/>
    </w:p>
    <w:p>
      <w:pPr>
        <w:spacing w:line="400" w:lineRule="exact"/>
        <w:ind w:left="1363" w:leftChars="114" w:hanging="1124" w:hangingChars="400"/>
        <w:outlineLvl w:val="1"/>
        <w:rPr>
          <w:rFonts w:hint="eastAsia" w:ascii="方正仿宋_GBK" w:hAnsi="方正仿宋_GBK" w:eastAsia="方正仿宋_GBK" w:cs="方正仿宋_GBK"/>
          <w:b/>
          <w:bCs/>
          <w:sz w:val="28"/>
          <w:szCs w:val="28"/>
          <w:highlight w:val="none"/>
        </w:rPr>
      </w:pPr>
    </w:p>
    <w:p>
      <w:pPr>
        <w:spacing w:line="400" w:lineRule="exact"/>
        <w:ind w:left="1363" w:leftChars="114" w:hanging="1124" w:hangingChars="400"/>
        <w:outlineLvl w:val="1"/>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（2）报价一览表</w:t>
      </w:r>
      <w:bookmarkEnd w:id="44"/>
      <w:bookmarkEnd w:id="45"/>
    </w:p>
    <w:p>
      <w:pPr>
        <w:pStyle w:val="3"/>
        <w:spacing w:line="500" w:lineRule="exact"/>
        <w:jc w:val="center"/>
        <w:rPr>
          <w:rFonts w:hint="eastAsia" w:ascii="方正仿宋_GBK" w:hAnsi="方正仿宋_GBK" w:eastAsia="方正仿宋_GBK" w:cs="方正仿宋_GBK"/>
          <w:sz w:val="24"/>
          <w:highlight w:val="none"/>
        </w:rPr>
      </w:pPr>
      <w:bookmarkStart w:id="46" w:name="_Toc18922"/>
      <w:bookmarkStart w:id="47" w:name="_Toc21791"/>
      <w:bookmarkStart w:id="48" w:name="_Toc3394_WPSOffice_Level1"/>
      <w:r>
        <w:rPr>
          <w:rFonts w:hint="eastAsia" w:ascii="方正仿宋_GBK" w:hAnsi="方正仿宋_GBK" w:eastAsia="方正仿宋_GBK" w:cs="方正仿宋_GBK"/>
          <w:sz w:val="36"/>
          <w:szCs w:val="36"/>
          <w:highlight w:val="none"/>
        </w:rPr>
        <w:t>报 价 一 览 表</w:t>
      </w:r>
      <w:bookmarkEnd w:id="46"/>
      <w:bookmarkEnd w:id="47"/>
    </w:p>
    <w:p>
      <w:pPr>
        <w:spacing w:line="400" w:lineRule="exact"/>
        <w:ind w:left="1198" w:leftChars="342" w:hanging="480" w:hanging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项目名称：</w:t>
      </w:r>
      <w:r>
        <w:rPr>
          <w:rFonts w:hint="eastAsia" w:ascii="方正仿宋_GBK" w:hAnsi="方正仿宋_GBK" w:eastAsia="方正仿宋_GBK" w:cs="方正仿宋_GBK"/>
          <w:sz w:val="24"/>
          <w:highlight w:val="none"/>
          <w:lang w:eastAsia="zh-CN"/>
        </w:rPr>
        <w:t>泸西县中医医院检验科紧急设备采购项目</w:t>
      </w:r>
    </w:p>
    <w:p>
      <w:pPr>
        <w:spacing w:line="400" w:lineRule="exact"/>
        <w:ind w:left="1198" w:leftChars="342" w:hanging="480" w:hangingChars="200"/>
        <w:rPr>
          <w:rFonts w:hint="eastAsia" w:ascii="方正仿宋_GBK" w:hAnsi="方正仿宋_GBK" w:eastAsia="方正仿宋_GBK" w:cs="方正仿宋_GBK"/>
          <w:bCs/>
          <w:color w:val="auto"/>
          <w:sz w:val="24"/>
          <w:highlight w:val="none"/>
          <w:lang w:val="en-US" w:eastAsia="zh-CN"/>
        </w:rPr>
      </w:pPr>
      <w:r>
        <w:rPr>
          <w:rFonts w:hint="eastAsia" w:ascii="方正仿宋_GBK" w:hAnsi="方正仿宋_GBK" w:eastAsia="方正仿宋_GBK" w:cs="方正仿宋_GBK"/>
          <w:color w:val="auto"/>
          <w:sz w:val="24"/>
          <w:highlight w:val="none"/>
        </w:rPr>
        <w:t>项目编号：</w:t>
      </w:r>
      <w:r>
        <w:rPr>
          <w:rFonts w:hint="eastAsia" w:ascii="方正仿宋_GBK" w:hAnsi="方正仿宋_GBK" w:eastAsia="方正仿宋_GBK" w:cs="方正仿宋_GBK"/>
          <w:color w:val="auto"/>
          <w:sz w:val="24"/>
          <w:highlight w:val="none"/>
          <w:lang w:eastAsia="zh-CN"/>
        </w:rPr>
        <w:t>lxxzyyysb-2022-0010</w:t>
      </w:r>
    </w:p>
    <w:tbl>
      <w:tblPr>
        <w:tblStyle w:val="18"/>
        <w:tblW w:w="8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72" w:type="dxa"/>
            <w:vAlign w:val="center"/>
          </w:tcPr>
          <w:p>
            <w:pPr>
              <w:tabs>
                <w:tab w:val="left" w:pos="720"/>
                <w:tab w:val="left" w:pos="8295"/>
              </w:tabs>
              <w:spacing w:before="120" w:after="120" w:line="500" w:lineRule="exact"/>
              <w:jc w:val="center"/>
              <w:rPr>
                <w:rFonts w:hint="eastAsia" w:ascii="方正仿宋_GBK" w:hAnsi="方正仿宋_GBK" w:eastAsia="方正仿宋_GBK" w:cs="方正仿宋_GBK"/>
                <w:caps w:val="0"/>
                <w:color w:val="auto"/>
                <w:spacing w:val="0"/>
                <w:kern w:val="0"/>
                <w:sz w:val="22"/>
                <w:highlight w:val="none"/>
              </w:rPr>
            </w:pPr>
            <w:r>
              <w:rPr>
                <w:rFonts w:hint="eastAsia" w:ascii="方正仿宋_GBK" w:hAnsi="方正仿宋_GBK" w:eastAsia="方正仿宋_GBK" w:cs="方正仿宋_GBK"/>
                <w:caps w:val="0"/>
                <w:color w:val="auto"/>
                <w:spacing w:val="0"/>
                <w:kern w:val="0"/>
                <w:sz w:val="24"/>
                <w:highlight w:val="none"/>
                <w:lang w:eastAsia="zh-CN"/>
              </w:rPr>
              <w:t>磋商申请人</w:t>
            </w:r>
          </w:p>
        </w:tc>
        <w:tc>
          <w:tcPr>
            <w:tcW w:w="6300" w:type="dxa"/>
            <w:vAlign w:val="center"/>
          </w:tcPr>
          <w:p>
            <w:pPr>
              <w:tabs>
                <w:tab w:val="left" w:pos="720"/>
                <w:tab w:val="left" w:pos="8295"/>
              </w:tabs>
              <w:spacing w:before="120" w:after="120" w:line="500" w:lineRule="exact"/>
              <w:jc w:val="center"/>
              <w:rPr>
                <w:rFonts w:hint="eastAsia" w:ascii="方正仿宋_GBK" w:hAnsi="方正仿宋_GBK" w:eastAsia="方正仿宋_GBK" w:cs="方正仿宋_GBK"/>
                <w:caps w:val="0"/>
                <w:color w:val="auto"/>
                <w:spacing w:val="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2072" w:type="dxa"/>
            <w:vAlign w:val="center"/>
          </w:tcPr>
          <w:p>
            <w:pPr>
              <w:pStyle w:val="11"/>
              <w:tabs>
                <w:tab w:val="left" w:pos="720"/>
                <w:tab w:val="left" w:pos="8295"/>
              </w:tabs>
              <w:spacing w:before="120" w:after="120" w:line="500" w:lineRule="exact"/>
              <w:jc w:val="center"/>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szCs w:val="24"/>
                <w:highlight w:val="none"/>
                <w:lang w:eastAsia="zh-CN"/>
              </w:rPr>
              <w:t>报</w:t>
            </w:r>
            <w:r>
              <w:rPr>
                <w:rFonts w:hint="eastAsia" w:ascii="方正仿宋_GBK" w:hAnsi="方正仿宋_GBK" w:eastAsia="方正仿宋_GBK" w:cs="方正仿宋_GBK"/>
                <w:caps w:val="0"/>
                <w:color w:val="auto"/>
                <w:spacing w:val="0"/>
                <w:kern w:val="0"/>
                <w:sz w:val="24"/>
                <w:szCs w:val="24"/>
                <w:highlight w:val="none"/>
                <w:lang w:val="en-US" w:eastAsia="zh-CN"/>
              </w:rPr>
              <w:t xml:space="preserve">  </w:t>
            </w:r>
            <w:r>
              <w:rPr>
                <w:rFonts w:hint="eastAsia" w:ascii="方正仿宋_GBK" w:hAnsi="方正仿宋_GBK" w:eastAsia="方正仿宋_GBK" w:cs="方正仿宋_GBK"/>
                <w:caps w:val="0"/>
                <w:color w:val="auto"/>
                <w:spacing w:val="0"/>
                <w:kern w:val="0"/>
                <w:sz w:val="24"/>
                <w:szCs w:val="24"/>
                <w:highlight w:val="none"/>
                <w:lang w:eastAsia="zh-CN"/>
              </w:rPr>
              <w:t>价（元）</w:t>
            </w:r>
          </w:p>
        </w:tc>
        <w:tc>
          <w:tcPr>
            <w:tcW w:w="6300" w:type="dxa"/>
            <w:vAlign w:val="center"/>
          </w:tcPr>
          <w:p>
            <w:pPr>
              <w:rPr>
                <w:rFonts w:hint="eastAsia" w:ascii="方正仿宋_GBK" w:hAnsi="方正仿宋_GBK" w:eastAsia="方正仿宋_GBK" w:cs="方正仿宋_GBK"/>
                <w:spacing w:val="0"/>
                <w:kern w:val="0"/>
                <w:highlight w:val="none"/>
                <w:lang w:eastAsia="zh-CN"/>
              </w:rPr>
            </w:pPr>
          </w:p>
          <w:p>
            <w:pPr>
              <w:pStyle w:val="17"/>
              <w:spacing w:line="600" w:lineRule="auto"/>
              <w:rPr>
                <w:rFonts w:hint="eastAsia" w:ascii="方正仿宋_GBK" w:hAnsi="方正仿宋_GBK" w:eastAsia="方正仿宋_GBK" w:cs="方正仿宋_GBK"/>
                <w:caps w:val="0"/>
                <w:color w:val="auto"/>
                <w:spacing w:val="0"/>
                <w:kern w:val="0"/>
                <w:sz w:val="24"/>
                <w:highlight w:val="none"/>
                <w:u w:val="single"/>
                <w:lang w:val="en-US" w:eastAsia="zh-CN"/>
              </w:rPr>
            </w:pPr>
            <w:r>
              <w:rPr>
                <w:rFonts w:hint="eastAsia" w:ascii="方正仿宋_GBK" w:hAnsi="方正仿宋_GBK" w:eastAsia="方正仿宋_GBK" w:cs="方正仿宋_GBK"/>
                <w:caps w:val="0"/>
                <w:color w:val="auto"/>
                <w:spacing w:val="0"/>
                <w:kern w:val="0"/>
                <w:sz w:val="24"/>
                <w:highlight w:val="none"/>
                <w:lang w:eastAsia="zh-CN"/>
              </w:rPr>
              <w:t>小写：</w:t>
            </w:r>
            <w:r>
              <w:rPr>
                <w:rFonts w:hint="eastAsia" w:ascii="方正仿宋_GBK" w:hAnsi="方正仿宋_GBK" w:eastAsia="方正仿宋_GBK" w:cs="方正仿宋_GBK"/>
                <w:caps w:val="0"/>
                <w:color w:val="auto"/>
                <w:spacing w:val="0"/>
                <w:kern w:val="0"/>
                <w:sz w:val="24"/>
                <w:highlight w:val="none"/>
                <w:u w:val="single"/>
                <w:lang w:val="en-US" w:eastAsia="zh-CN"/>
              </w:rPr>
              <w:t xml:space="preserve"> ¥                               </w:t>
            </w:r>
          </w:p>
          <w:p>
            <w:pPr>
              <w:pStyle w:val="17"/>
              <w:spacing w:line="600" w:lineRule="auto"/>
              <w:rPr>
                <w:rFonts w:hint="eastAsia" w:ascii="方正仿宋_GBK" w:hAnsi="方正仿宋_GBK" w:eastAsia="方正仿宋_GBK" w:cs="方正仿宋_GBK"/>
                <w:caps w:val="0"/>
                <w:color w:val="auto"/>
                <w:spacing w:val="0"/>
                <w:kern w:val="0"/>
                <w:sz w:val="24"/>
                <w:highlight w:val="none"/>
                <w:u w:val="single"/>
                <w:lang w:val="en-US" w:eastAsia="zh-CN"/>
              </w:rPr>
            </w:pPr>
            <w:r>
              <w:rPr>
                <w:rFonts w:hint="eastAsia" w:ascii="方正仿宋_GBK" w:hAnsi="方正仿宋_GBK" w:eastAsia="方正仿宋_GBK" w:cs="方正仿宋_GBK"/>
                <w:caps w:val="0"/>
                <w:color w:val="auto"/>
                <w:spacing w:val="0"/>
                <w:kern w:val="0"/>
                <w:sz w:val="24"/>
                <w:highlight w:val="none"/>
                <w:lang w:eastAsia="zh-CN"/>
              </w:rPr>
              <w:t>大写：</w:t>
            </w:r>
            <w:r>
              <w:rPr>
                <w:rFonts w:hint="eastAsia" w:ascii="方正仿宋_GBK" w:hAnsi="方正仿宋_GBK" w:eastAsia="方正仿宋_GBK" w:cs="方正仿宋_GBK"/>
                <w:caps w:val="0"/>
                <w:color w:val="auto"/>
                <w:spacing w:val="0"/>
                <w:kern w:val="0"/>
                <w:sz w:val="24"/>
                <w:highlight w:val="none"/>
                <w:u w:val="single"/>
                <w:lang w:val="en-US" w:eastAsia="zh-CN"/>
              </w:rPr>
              <w:t xml:space="preserve"> （人民币）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72" w:type="dxa"/>
            <w:vAlign w:val="center"/>
          </w:tcPr>
          <w:p>
            <w:pPr>
              <w:autoSpaceDE w:val="0"/>
              <w:autoSpaceDN w:val="0"/>
              <w:adjustRightInd w:val="0"/>
              <w:spacing w:line="500" w:lineRule="exact"/>
              <w:jc w:val="center"/>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000000"/>
                <w:spacing w:val="0"/>
                <w:kern w:val="0"/>
                <w:sz w:val="24"/>
                <w:szCs w:val="24"/>
                <w:highlight w:val="none"/>
                <w:lang w:val="en-US" w:eastAsia="zh-CN"/>
              </w:rPr>
              <w:t>合同履行期限</w:t>
            </w:r>
          </w:p>
        </w:tc>
        <w:tc>
          <w:tcPr>
            <w:tcW w:w="6300" w:type="dxa"/>
            <w:vAlign w:val="center"/>
          </w:tcPr>
          <w:p>
            <w:pPr>
              <w:autoSpaceDE w:val="0"/>
              <w:autoSpaceDN w:val="0"/>
              <w:adjustRightInd w:val="0"/>
              <w:spacing w:line="500" w:lineRule="exact"/>
              <w:rPr>
                <w:rFonts w:hint="eastAsia" w:ascii="方正仿宋_GBK" w:hAnsi="方正仿宋_GBK" w:eastAsia="方正仿宋_GBK" w:cs="方正仿宋_GBK"/>
                <w:caps w:val="0"/>
                <w:color w:val="000000"/>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72" w:type="dxa"/>
            <w:vAlign w:val="center"/>
          </w:tcPr>
          <w:p>
            <w:pPr>
              <w:autoSpaceDE w:val="0"/>
              <w:autoSpaceDN w:val="0"/>
              <w:adjustRightInd w:val="0"/>
              <w:spacing w:line="500" w:lineRule="exact"/>
              <w:jc w:val="center"/>
              <w:rPr>
                <w:rFonts w:hint="eastAsia" w:ascii="方正仿宋_GBK" w:hAnsi="方正仿宋_GBK" w:eastAsia="方正仿宋_GBK" w:cs="方正仿宋_GBK"/>
                <w:caps w:val="0"/>
                <w:color w:val="auto"/>
                <w:spacing w:val="0"/>
                <w:kern w:val="0"/>
                <w:sz w:val="24"/>
                <w:szCs w:val="24"/>
                <w:highlight w:val="none"/>
                <w:lang w:val="en-US" w:eastAsia="zh-CN"/>
              </w:rPr>
            </w:pPr>
            <w:r>
              <w:rPr>
                <w:rFonts w:hint="eastAsia" w:ascii="方正仿宋_GBK" w:hAnsi="方正仿宋_GBK" w:eastAsia="方正仿宋_GBK" w:cs="方正仿宋_GBK"/>
                <w:caps w:val="0"/>
                <w:color w:val="auto"/>
                <w:spacing w:val="0"/>
                <w:kern w:val="0"/>
                <w:sz w:val="24"/>
                <w:szCs w:val="24"/>
                <w:highlight w:val="none"/>
                <w:lang w:val="en-US" w:eastAsia="zh-CN"/>
              </w:rPr>
              <w:t>交货地点</w:t>
            </w:r>
          </w:p>
        </w:tc>
        <w:tc>
          <w:tcPr>
            <w:tcW w:w="6300" w:type="dxa"/>
            <w:vAlign w:val="center"/>
          </w:tcPr>
          <w:p>
            <w:pPr>
              <w:autoSpaceDE w:val="0"/>
              <w:autoSpaceDN w:val="0"/>
              <w:adjustRightInd w:val="0"/>
              <w:spacing w:line="500" w:lineRule="exact"/>
              <w:rPr>
                <w:rFonts w:hint="eastAsia" w:ascii="方正仿宋_GBK" w:hAnsi="方正仿宋_GBK" w:eastAsia="方正仿宋_GBK" w:cs="方正仿宋_GBK"/>
                <w:caps w:val="0"/>
                <w:color w:val="auto"/>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072" w:type="dxa"/>
            <w:vAlign w:val="center"/>
          </w:tcPr>
          <w:p>
            <w:pPr>
              <w:autoSpaceDE w:val="0"/>
              <w:autoSpaceDN w:val="0"/>
              <w:adjustRightInd w:val="0"/>
              <w:spacing w:line="500" w:lineRule="exact"/>
              <w:jc w:val="center"/>
              <w:rPr>
                <w:rFonts w:hint="eastAsia" w:ascii="方正仿宋_GBK" w:hAnsi="方正仿宋_GBK" w:eastAsia="方正仿宋_GBK" w:cs="方正仿宋_GBK"/>
                <w:caps w:val="0"/>
                <w:color w:val="auto"/>
                <w:spacing w:val="0"/>
                <w:kern w:val="0"/>
                <w:sz w:val="24"/>
                <w:szCs w:val="24"/>
                <w:highlight w:val="none"/>
                <w:lang w:val="en-US" w:eastAsia="zh-CN"/>
              </w:rPr>
            </w:pPr>
            <w:r>
              <w:rPr>
                <w:rFonts w:hint="eastAsia" w:ascii="方正仿宋_GBK" w:hAnsi="方正仿宋_GBK" w:eastAsia="方正仿宋_GBK" w:cs="方正仿宋_GBK"/>
                <w:caps w:val="0"/>
                <w:color w:val="auto"/>
                <w:spacing w:val="0"/>
                <w:kern w:val="0"/>
                <w:sz w:val="24"/>
                <w:szCs w:val="24"/>
                <w:highlight w:val="none"/>
                <w:lang w:val="en-US" w:eastAsia="zh-CN"/>
              </w:rPr>
              <w:t>质量承诺</w:t>
            </w:r>
          </w:p>
        </w:tc>
        <w:tc>
          <w:tcPr>
            <w:tcW w:w="6300" w:type="dxa"/>
            <w:vAlign w:val="center"/>
          </w:tcPr>
          <w:p>
            <w:pPr>
              <w:autoSpaceDE w:val="0"/>
              <w:autoSpaceDN w:val="0"/>
              <w:adjustRightInd w:val="0"/>
              <w:spacing w:line="500" w:lineRule="exact"/>
              <w:rPr>
                <w:rFonts w:hint="eastAsia" w:ascii="方正仿宋_GBK" w:hAnsi="方正仿宋_GBK" w:eastAsia="方正仿宋_GBK" w:cs="方正仿宋_GBK"/>
                <w:caps w:val="0"/>
                <w:color w:val="auto"/>
                <w:spacing w:val="0"/>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72" w:type="dxa"/>
            <w:gridSpan w:val="2"/>
            <w:vAlign w:val="center"/>
          </w:tcPr>
          <w:p>
            <w:pPr>
              <w:pStyle w:val="11"/>
              <w:tabs>
                <w:tab w:val="left" w:pos="720"/>
                <w:tab w:val="left" w:pos="8295"/>
              </w:tabs>
              <w:spacing w:before="120" w:after="120" w:line="500" w:lineRule="exact"/>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szCs w:val="24"/>
                <w:highlight w:val="none"/>
                <w:lang w:eastAsia="zh-CN"/>
              </w:rPr>
              <w:t>磋商申请人</w:t>
            </w:r>
            <w:r>
              <w:rPr>
                <w:rFonts w:hint="eastAsia" w:ascii="方正仿宋_GBK" w:hAnsi="方正仿宋_GBK" w:eastAsia="方正仿宋_GBK" w:cs="方正仿宋_GBK"/>
                <w:caps w:val="0"/>
                <w:color w:val="auto"/>
                <w:spacing w:val="0"/>
                <w:kern w:val="0"/>
                <w:sz w:val="24"/>
                <w:szCs w:val="24"/>
                <w:highlight w:val="none"/>
              </w:rPr>
              <w:t>（</w:t>
            </w:r>
            <w:r>
              <w:rPr>
                <w:rFonts w:hint="eastAsia" w:ascii="方正仿宋_GBK" w:hAnsi="方正仿宋_GBK" w:eastAsia="方正仿宋_GBK" w:cs="方正仿宋_GBK"/>
                <w:caps w:val="0"/>
                <w:color w:val="auto"/>
                <w:spacing w:val="0"/>
                <w:kern w:val="0"/>
                <w:sz w:val="24"/>
                <w:szCs w:val="24"/>
                <w:highlight w:val="none"/>
                <w:lang w:eastAsia="zh-CN"/>
              </w:rPr>
              <w:t>全称及公章</w:t>
            </w:r>
            <w:r>
              <w:rPr>
                <w:rFonts w:hint="eastAsia" w:ascii="方正仿宋_GBK" w:hAnsi="方正仿宋_GBK" w:eastAsia="方正仿宋_GBK" w:cs="方正仿宋_GBK"/>
                <w:caps w:val="0"/>
                <w:color w:val="auto"/>
                <w:spacing w:val="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372" w:type="dxa"/>
            <w:gridSpan w:val="2"/>
            <w:vAlign w:val="center"/>
          </w:tcPr>
          <w:p>
            <w:pPr>
              <w:tabs>
                <w:tab w:val="left" w:pos="720"/>
                <w:tab w:val="left" w:pos="8295"/>
              </w:tabs>
              <w:spacing w:before="120" w:after="120" w:line="500" w:lineRule="exact"/>
              <w:ind w:right="-89"/>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highlight w:val="none"/>
              </w:rPr>
              <w:t xml:space="preserve">法定代表人或委托代理人（签字）：             </w:t>
            </w:r>
          </w:p>
          <w:p>
            <w:pPr>
              <w:tabs>
                <w:tab w:val="left" w:pos="720"/>
                <w:tab w:val="left" w:pos="8295"/>
              </w:tabs>
              <w:wordWrap w:val="0"/>
              <w:spacing w:before="120" w:after="120" w:line="500" w:lineRule="exact"/>
              <w:ind w:right="-89"/>
              <w:jc w:val="right"/>
              <w:rPr>
                <w:rFonts w:hint="eastAsia" w:ascii="方正仿宋_GBK" w:hAnsi="方正仿宋_GBK" w:eastAsia="方正仿宋_GBK" w:cs="方正仿宋_GBK"/>
                <w:caps w:val="0"/>
                <w:color w:val="auto"/>
                <w:spacing w:val="0"/>
                <w:kern w:val="0"/>
                <w:sz w:val="24"/>
                <w:highlight w:val="none"/>
              </w:rPr>
            </w:pPr>
            <w:r>
              <w:rPr>
                <w:rFonts w:hint="eastAsia" w:ascii="方正仿宋_GBK" w:hAnsi="方正仿宋_GBK" w:eastAsia="方正仿宋_GBK" w:cs="方正仿宋_GBK"/>
                <w:caps w:val="0"/>
                <w:color w:val="auto"/>
                <w:spacing w:val="0"/>
                <w:kern w:val="0"/>
                <w:sz w:val="24"/>
                <w:highlight w:val="none"/>
              </w:rPr>
              <w:t xml:space="preserve">    日期：     年   月   日</w:t>
            </w:r>
          </w:p>
        </w:tc>
      </w:tr>
    </w:tbl>
    <w:p>
      <w:pPr>
        <w:keepNext w:val="0"/>
        <w:keepLines w:val="0"/>
        <w:pageBreakBefore w:val="0"/>
        <w:widowControl w:val="0"/>
        <w:kinsoku/>
        <w:wordWrap/>
        <w:overflowPunct/>
        <w:topLinePunct w:val="0"/>
        <w:autoSpaceDE w:val="0"/>
        <w:autoSpaceDN w:val="0"/>
        <w:bidi w:val="0"/>
        <w:adjustRightInd/>
        <w:snapToGrid/>
        <w:spacing w:before="109" w:after="0" w:line="312" w:lineRule="auto"/>
        <w:ind w:left="638" w:leftChars="304" w:right="286" w:rightChars="136" w:firstLine="80" w:firstLineChars="0"/>
        <w:jc w:val="both"/>
        <w:textAlignment w:val="auto"/>
        <w:rPr>
          <w:rFonts w:hint="eastAsia" w:ascii="方正仿宋_GBK" w:hAnsi="方正仿宋_GBK" w:eastAsia="方正仿宋_GBK" w:cs="方正仿宋_GBK"/>
          <w:b/>
          <w:caps w:val="0"/>
          <w:spacing w:val="0"/>
          <w:kern w:val="0"/>
          <w:sz w:val="22"/>
          <w:szCs w:val="24"/>
          <w:highlight w:val="none"/>
          <w:lang w:val="zh-CN" w:bidi="zh-CN"/>
        </w:rPr>
      </w:pPr>
      <w:r>
        <w:rPr>
          <w:rFonts w:hint="eastAsia" w:ascii="方正仿宋_GBK" w:hAnsi="方正仿宋_GBK" w:eastAsia="方正仿宋_GBK" w:cs="方正仿宋_GBK"/>
          <w:b/>
          <w:caps w:val="0"/>
          <w:spacing w:val="0"/>
          <w:w w:val="95"/>
          <w:kern w:val="0"/>
          <w:sz w:val="22"/>
          <w:szCs w:val="24"/>
          <w:highlight w:val="none"/>
          <w:lang w:val="zh-CN" w:bidi="zh-CN"/>
        </w:rPr>
        <w:t>注：</w:t>
      </w:r>
      <w:r>
        <w:rPr>
          <w:rFonts w:hint="eastAsia" w:ascii="方正仿宋_GBK" w:hAnsi="方正仿宋_GBK" w:eastAsia="方正仿宋_GBK" w:cs="方正仿宋_GBK"/>
          <w:b/>
          <w:caps w:val="0"/>
          <w:spacing w:val="0"/>
          <w:kern w:val="0"/>
          <w:sz w:val="22"/>
          <w:szCs w:val="24"/>
          <w:highlight w:val="none"/>
          <w:lang w:val="zh-CN" w:bidi="zh-CN"/>
        </w:rPr>
        <w:t>⑴</w:t>
      </w:r>
      <w:r>
        <w:rPr>
          <w:rFonts w:hint="eastAsia" w:ascii="方正仿宋_GBK" w:hAnsi="方正仿宋_GBK" w:eastAsia="方正仿宋_GBK" w:cs="方正仿宋_GBK"/>
          <w:b/>
          <w:caps w:val="0"/>
          <w:spacing w:val="0"/>
          <w:kern w:val="0"/>
          <w:sz w:val="22"/>
          <w:szCs w:val="24"/>
          <w:highlight w:val="none"/>
          <w:lang w:val="en-US" w:bidi="zh-CN"/>
        </w:rPr>
        <w:t xml:space="preserve"> 本表</w:t>
      </w:r>
      <w:r>
        <w:rPr>
          <w:rFonts w:hint="eastAsia" w:ascii="方正仿宋_GBK" w:hAnsi="方正仿宋_GBK" w:eastAsia="方正仿宋_GBK" w:cs="方正仿宋_GBK"/>
          <w:b/>
          <w:caps w:val="0"/>
          <w:spacing w:val="0"/>
          <w:kern w:val="0"/>
          <w:sz w:val="22"/>
          <w:szCs w:val="24"/>
          <w:highlight w:val="none"/>
          <w:lang w:val="zh-CN" w:bidi="zh-CN"/>
        </w:rPr>
        <w:t>一经涂改，应在涂改处加盖公章或者由法定代表人或授权委托人签字或盖章，否则其报价作无效处理。</w:t>
      </w:r>
    </w:p>
    <w:p>
      <w:pPr>
        <w:keepNext w:val="0"/>
        <w:keepLines w:val="0"/>
        <w:pageBreakBefore w:val="0"/>
        <w:widowControl w:val="0"/>
        <w:kinsoku/>
        <w:wordWrap/>
        <w:overflowPunct/>
        <w:topLinePunct w:val="0"/>
        <w:autoSpaceDE w:val="0"/>
        <w:autoSpaceDN w:val="0"/>
        <w:bidi w:val="0"/>
        <w:adjustRightInd/>
        <w:snapToGrid/>
        <w:spacing w:before="0" w:after="0" w:line="312" w:lineRule="auto"/>
        <w:ind w:left="638" w:leftChars="304" w:right="286" w:rightChars="136" w:firstLine="80" w:firstLineChars="0"/>
        <w:jc w:val="both"/>
        <w:textAlignment w:val="auto"/>
        <w:rPr>
          <w:rFonts w:hint="eastAsia" w:ascii="方正仿宋_GBK" w:hAnsi="方正仿宋_GBK" w:eastAsia="方正仿宋_GBK" w:cs="方正仿宋_GBK"/>
          <w:b/>
          <w:caps w:val="0"/>
          <w:spacing w:val="0"/>
          <w:kern w:val="0"/>
          <w:sz w:val="22"/>
          <w:szCs w:val="24"/>
          <w:highlight w:val="none"/>
          <w:lang w:val="zh-CN" w:bidi="zh-CN"/>
        </w:rPr>
      </w:pPr>
      <w:r>
        <w:rPr>
          <w:rFonts w:hint="eastAsia" w:ascii="方正仿宋_GBK" w:hAnsi="方正仿宋_GBK" w:eastAsia="方正仿宋_GBK" w:cs="方正仿宋_GBK"/>
          <w:b/>
          <w:caps w:val="0"/>
          <w:spacing w:val="0"/>
          <w:kern w:val="0"/>
          <w:sz w:val="22"/>
          <w:szCs w:val="24"/>
          <w:highlight w:val="none"/>
          <w:lang w:val="zh-CN" w:bidi="zh-CN"/>
        </w:rPr>
        <w:t>⑵</w:t>
      </w:r>
      <w:r>
        <w:rPr>
          <w:rFonts w:hint="eastAsia" w:ascii="方正仿宋_GBK" w:hAnsi="方正仿宋_GBK" w:eastAsia="方正仿宋_GBK" w:cs="方正仿宋_GBK"/>
          <w:b/>
          <w:caps w:val="0"/>
          <w:spacing w:val="0"/>
          <w:kern w:val="0"/>
          <w:sz w:val="22"/>
          <w:szCs w:val="24"/>
          <w:highlight w:val="none"/>
          <w:lang w:val="en-US" w:bidi="zh-CN"/>
        </w:rPr>
        <w:t xml:space="preserve"> </w:t>
      </w:r>
      <w:r>
        <w:rPr>
          <w:rFonts w:hint="eastAsia" w:ascii="方正仿宋_GBK" w:hAnsi="方正仿宋_GBK" w:eastAsia="方正仿宋_GBK" w:cs="方正仿宋_GBK"/>
          <w:b/>
          <w:caps w:val="0"/>
          <w:spacing w:val="0"/>
          <w:kern w:val="0"/>
          <w:sz w:val="22"/>
          <w:szCs w:val="24"/>
          <w:highlight w:val="none"/>
          <w:lang w:val="zh-CN" w:bidi="zh-CN"/>
        </w:rPr>
        <w:t>报价应包含该项目的全部费用，且与磋商函所报价格一致。</w:t>
      </w:r>
    </w:p>
    <w:p>
      <w:pPr>
        <w:keepNext w:val="0"/>
        <w:keepLines w:val="0"/>
        <w:pageBreakBefore w:val="0"/>
        <w:widowControl w:val="0"/>
        <w:kinsoku/>
        <w:wordWrap/>
        <w:overflowPunct/>
        <w:topLinePunct w:val="0"/>
        <w:autoSpaceDE w:val="0"/>
        <w:autoSpaceDN w:val="0"/>
        <w:bidi w:val="0"/>
        <w:adjustRightInd/>
        <w:snapToGrid/>
        <w:spacing w:before="130" w:after="0" w:line="312" w:lineRule="auto"/>
        <w:ind w:left="638" w:leftChars="304" w:right="286" w:rightChars="136" w:firstLine="80" w:firstLineChars="0"/>
        <w:jc w:val="both"/>
        <w:textAlignment w:val="auto"/>
        <w:rPr>
          <w:rFonts w:hint="eastAsia" w:ascii="方正仿宋_GBK" w:hAnsi="方正仿宋_GBK" w:eastAsia="方正仿宋_GBK" w:cs="方正仿宋_GBK"/>
          <w:b/>
          <w:caps w:val="0"/>
          <w:spacing w:val="0"/>
          <w:kern w:val="0"/>
          <w:sz w:val="22"/>
          <w:szCs w:val="24"/>
          <w:highlight w:val="none"/>
          <w:lang w:val="zh-CN" w:bidi="zh-CN"/>
        </w:rPr>
      </w:pPr>
      <w:r>
        <w:rPr>
          <w:rFonts w:hint="eastAsia" w:ascii="方正仿宋_GBK" w:hAnsi="方正仿宋_GBK" w:eastAsia="方正仿宋_GBK" w:cs="方正仿宋_GBK"/>
          <w:b/>
          <w:caps w:val="0"/>
          <w:spacing w:val="0"/>
          <w:kern w:val="0"/>
          <w:sz w:val="22"/>
          <w:szCs w:val="24"/>
          <w:highlight w:val="none"/>
          <w:lang w:val="zh-CN" w:bidi="zh-CN"/>
        </w:rPr>
        <w:t>⑶</w:t>
      </w:r>
      <w:r>
        <w:rPr>
          <w:rFonts w:hint="eastAsia" w:ascii="方正仿宋_GBK" w:hAnsi="方正仿宋_GBK" w:eastAsia="方正仿宋_GBK" w:cs="方正仿宋_GBK"/>
          <w:b/>
          <w:caps w:val="0"/>
          <w:spacing w:val="0"/>
          <w:kern w:val="0"/>
          <w:sz w:val="22"/>
          <w:szCs w:val="24"/>
          <w:highlight w:val="none"/>
          <w:lang w:val="en-US" w:bidi="zh-CN"/>
        </w:rPr>
        <w:t xml:space="preserve"> </w:t>
      </w:r>
      <w:r>
        <w:rPr>
          <w:rFonts w:hint="eastAsia" w:ascii="方正仿宋_GBK" w:hAnsi="方正仿宋_GBK" w:eastAsia="方正仿宋_GBK" w:cs="方正仿宋_GBK"/>
          <w:b/>
          <w:caps w:val="0"/>
          <w:spacing w:val="0"/>
          <w:kern w:val="0"/>
          <w:sz w:val="22"/>
          <w:szCs w:val="24"/>
          <w:highlight w:val="none"/>
          <w:lang w:val="zh-CN" w:bidi="zh-CN"/>
        </w:rPr>
        <w:t>填写人民币报价保留小数点后两位，第三位四舍五入。</w:t>
      </w:r>
    </w:p>
    <w:p>
      <w:pPr>
        <w:spacing w:line="360" w:lineRule="auto"/>
        <w:ind w:left="638" w:leftChars="304" w:right="286" w:rightChars="136" w:firstLine="80" w:firstLineChars="0"/>
        <w:rPr>
          <w:rFonts w:hint="eastAsia" w:ascii="方正仿宋_GBK" w:hAnsi="方正仿宋_GBK" w:eastAsia="方正仿宋_GBK" w:cs="方正仿宋_GBK"/>
          <w:b/>
          <w:sz w:val="28"/>
          <w:szCs w:val="28"/>
          <w:highlight w:val="none"/>
        </w:rPr>
      </w:pPr>
      <w:bookmarkStart w:id="49" w:name="_Toc32378"/>
      <w:r>
        <w:rPr>
          <w:rFonts w:hint="eastAsia" w:ascii="方正仿宋_GBK" w:hAnsi="方正仿宋_GBK" w:eastAsia="方正仿宋_GBK" w:cs="方正仿宋_GBK"/>
          <w:b/>
          <w:caps w:val="0"/>
          <w:spacing w:val="0"/>
          <w:kern w:val="0"/>
          <w:sz w:val="22"/>
          <w:szCs w:val="24"/>
          <w:highlight w:val="none"/>
          <w:lang w:val="zh-CN" w:bidi="zh-CN"/>
        </w:rPr>
        <w:t>⑷</w:t>
      </w:r>
      <w:r>
        <w:rPr>
          <w:rFonts w:hint="eastAsia" w:ascii="方正仿宋_GBK" w:hAnsi="方正仿宋_GBK" w:eastAsia="方正仿宋_GBK" w:cs="方正仿宋_GBK"/>
          <w:b/>
          <w:caps w:val="0"/>
          <w:spacing w:val="0"/>
          <w:kern w:val="0"/>
          <w:sz w:val="22"/>
          <w:szCs w:val="24"/>
          <w:highlight w:val="none"/>
          <w:lang w:val="en-US" w:bidi="zh-CN"/>
        </w:rPr>
        <w:t xml:space="preserve"> 本表须放在响应文件第一页,并不得对格式作任何更改。</w:t>
      </w:r>
      <w:bookmarkEnd w:id="49"/>
    </w:p>
    <w:p>
      <w:pPr>
        <w:pStyle w:val="17"/>
        <w:spacing w:line="360" w:lineRule="auto"/>
        <w:ind w:firstLine="0" w:firstLineChars="0"/>
        <w:jc w:val="center"/>
        <w:rPr>
          <w:rFonts w:hint="eastAsia" w:ascii="方正仿宋_GBK" w:hAnsi="方正仿宋_GBK" w:eastAsia="方正仿宋_GBK" w:cs="方正仿宋_GBK"/>
          <w:b/>
          <w:sz w:val="28"/>
          <w:szCs w:val="28"/>
          <w:highlight w:val="none"/>
          <w:lang w:val="en-US" w:eastAsia="zh-CN"/>
        </w:rPr>
      </w:pPr>
      <w:bookmarkStart w:id="50" w:name="_Toc22644"/>
      <w:r>
        <w:rPr>
          <w:rFonts w:hint="eastAsia" w:ascii="方正仿宋_GBK" w:hAnsi="方正仿宋_GBK" w:eastAsia="方正仿宋_GBK" w:cs="方正仿宋_GBK"/>
          <w:b/>
          <w:bCs/>
          <w:kern w:val="44"/>
          <w:sz w:val="36"/>
          <w:szCs w:val="36"/>
          <w:highlight w:val="none"/>
          <w:lang w:val="en-US" w:eastAsia="zh-CN" w:bidi="ar-SA"/>
        </w:rPr>
        <w:t>分项报价表</w:t>
      </w:r>
    </w:p>
    <w:p>
      <w:pPr>
        <w:rPr>
          <w:rFonts w:hint="eastAsia" w:ascii="方正仿宋_GBK" w:hAnsi="方正仿宋_GBK" w:eastAsia="方正仿宋_GBK" w:cs="方正仿宋_GBK"/>
          <w:highlight w:val="none"/>
          <w:lang w:val="en-US" w:eastAsia="zh-CN"/>
        </w:rPr>
      </w:pPr>
    </w:p>
    <w:p>
      <w:pPr>
        <w:pStyle w:val="2"/>
        <w:spacing w:line="360" w:lineRule="auto"/>
        <w:ind w:left="0" w:leftChars="0" w:firstLine="0" w:firstLineChars="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项目名称：泸西县中医医院检验科紧急设备采购项目</w:t>
      </w:r>
    </w:p>
    <w:p>
      <w:pPr>
        <w:pStyle w:val="2"/>
        <w:spacing w:line="360" w:lineRule="auto"/>
        <w:ind w:left="0" w:leftChars="0" w:firstLine="0" w:firstLineChars="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项目编号：lxxzyyysb-2022-0010</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2179"/>
        <w:gridCol w:w="1570"/>
        <w:gridCol w:w="850"/>
        <w:gridCol w:w="891"/>
        <w:gridCol w:w="1104"/>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序号</w:t>
            </w:r>
          </w:p>
        </w:tc>
        <w:tc>
          <w:tcPr>
            <w:tcW w:w="2325"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设备名称</w:t>
            </w:r>
          </w:p>
        </w:tc>
        <w:tc>
          <w:tcPr>
            <w:tcW w:w="1665"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品牌型号</w:t>
            </w:r>
          </w:p>
        </w:tc>
        <w:tc>
          <w:tcPr>
            <w:tcW w:w="885"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数量</w:t>
            </w:r>
          </w:p>
        </w:tc>
        <w:tc>
          <w:tcPr>
            <w:tcW w:w="930"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单位</w:t>
            </w:r>
          </w:p>
        </w:tc>
        <w:tc>
          <w:tcPr>
            <w:tcW w:w="1125"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单价（元）</w:t>
            </w:r>
          </w:p>
        </w:tc>
        <w:tc>
          <w:tcPr>
            <w:tcW w:w="1860"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1</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6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88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3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2</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6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88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3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3</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6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88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3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6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88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3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6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88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3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6" w:type="dxa"/>
            <w:gridSpan w:val="7"/>
            <w:vAlign w:val="center"/>
          </w:tcPr>
          <w:p>
            <w:pPr>
              <w:pStyle w:val="17"/>
              <w:spacing w:line="360" w:lineRule="auto"/>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合   计：                        元</w:t>
            </w:r>
          </w:p>
        </w:tc>
      </w:tr>
    </w:tbl>
    <w:p>
      <w:pPr>
        <w:tabs>
          <w:tab w:val="left" w:pos="720"/>
          <w:tab w:val="left" w:pos="900"/>
        </w:tabs>
        <w:spacing w:line="500" w:lineRule="exact"/>
        <w:ind w:firstLine="4560" w:firstLineChars="1900"/>
        <w:rPr>
          <w:rFonts w:hint="eastAsia" w:ascii="方正仿宋_GBK" w:hAnsi="方正仿宋_GBK" w:eastAsia="方正仿宋_GBK" w:cs="方正仿宋_GBK"/>
          <w:sz w:val="24"/>
          <w:highlight w:val="none"/>
        </w:rPr>
      </w:pPr>
    </w:p>
    <w:p>
      <w:pPr>
        <w:tabs>
          <w:tab w:val="left" w:pos="720"/>
          <w:tab w:val="left" w:pos="900"/>
        </w:tabs>
        <w:spacing w:line="500" w:lineRule="exact"/>
        <w:ind w:firstLine="4560" w:firstLineChars="1900"/>
        <w:rPr>
          <w:rFonts w:hint="eastAsia" w:ascii="方正仿宋_GBK" w:hAnsi="方正仿宋_GBK" w:eastAsia="方正仿宋_GBK" w:cs="方正仿宋_GBK"/>
          <w:sz w:val="24"/>
          <w:highlight w:val="none"/>
          <w:lang w:eastAsia="zh-CN"/>
        </w:rPr>
      </w:pPr>
    </w:p>
    <w:p>
      <w:pPr>
        <w:tabs>
          <w:tab w:val="left" w:pos="720"/>
          <w:tab w:val="left" w:pos="900"/>
        </w:tabs>
        <w:spacing w:line="500" w:lineRule="exact"/>
        <w:ind w:firstLine="4560" w:firstLineChars="19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lang w:eastAsia="zh-CN"/>
        </w:rPr>
        <w:t>磋商申请人</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eastAsia="zh-CN"/>
        </w:rPr>
        <w:t>全称及公章</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u w:val="single"/>
        </w:rPr>
        <w:t xml:space="preserve">               </w:t>
      </w:r>
    </w:p>
    <w:p>
      <w:pPr>
        <w:spacing w:line="580" w:lineRule="exact"/>
        <w:ind w:firstLine="4560" w:firstLineChars="1900"/>
        <w:outlineLvl w:val="1"/>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4"/>
          <w:highlight w:val="none"/>
        </w:rPr>
        <w:t>日    期：</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日</w:t>
      </w:r>
    </w:p>
    <w:p>
      <w:pPr>
        <w:spacing w:line="580" w:lineRule="exact"/>
        <w:outlineLvl w:val="1"/>
        <w:rPr>
          <w:rFonts w:hint="eastAsia" w:ascii="方正仿宋_GBK" w:hAnsi="方正仿宋_GBK" w:eastAsia="方正仿宋_GBK" w:cs="方正仿宋_GBK"/>
          <w:b/>
          <w:bCs/>
          <w:sz w:val="28"/>
          <w:szCs w:val="28"/>
          <w:highlight w:val="none"/>
        </w:rPr>
      </w:pPr>
    </w:p>
    <w:p>
      <w:pPr>
        <w:spacing w:line="580" w:lineRule="exact"/>
        <w:outlineLvl w:val="1"/>
        <w:rPr>
          <w:rFonts w:hint="eastAsia" w:ascii="方正仿宋_GBK" w:hAnsi="方正仿宋_GBK" w:eastAsia="方正仿宋_GBK" w:cs="方正仿宋_GBK"/>
          <w:b/>
          <w:bCs/>
          <w:sz w:val="28"/>
          <w:szCs w:val="28"/>
          <w:highlight w:val="none"/>
        </w:rPr>
      </w:pPr>
    </w:p>
    <w:p>
      <w:pPr>
        <w:spacing w:line="580" w:lineRule="exact"/>
        <w:outlineLvl w:val="1"/>
        <w:rPr>
          <w:rFonts w:hint="eastAsia" w:ascii="方正仿宋_GBK" w:hAnsi="方正仿宋_GBK" w:eastAsia="方正仿宋_GBK" w:cs="方正仿宋_GBK"/>
          <w:b/>
          <w:bCs/>
          <w:sz w:val="28"/>
          <w:szCs w:val="28"/>
          <w:highlight w:val="none"/>
        </w:rPr>
      </w:pPr>
    </w:p>
    <w:p>
      <w:pPr>
        <w:spacing w:line="580" w:lineRule="exact"/>
        <w:outlineLvl w:val="1"/>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（3）</w:t>
      </w:r>
      <w:r>
        <w:rPr>
          <w:rFonts w:hint="eastAsia" w:ascii="方正仿宋_GBK" w:hAnsi="方正仿宋_GBK" w:eastAsia="方正仿宋_GBK" w:cs="方正仿宋_GBK"/>
          <w:b/>
          <w:bCs/>
          <w:sz w:val="28"/>
          <w:szCs w:val="28"/>
          <w:highlight w:val="none"/>
          <w:lang w:eastAsia="zh-CN"/>
        </w:rPr>
        <w:t>磋商</w:t>
      </w:r>
      <w:r>
        <w:rPr>
          <w:rFonts w:hint="eastAsia" w:ascii="方正仿宋_GBK" w:hAnsi="方正仿宋_GBK" w:eastAsia="方正仿宋_GBK" w:cs="方正仿宋_GBK"/>
          <w:b/>
          <w:bCs/>
          <w:sz w:val="28"/>
          <w:szCs w:val="28"/>
          <w:highlight w:val="none"/>
        </w:rPr>
        <w:t>函</w:t>
      </w:r>
      <w:bookmarkEnd w:id="50"/>
    </w:p>
    <w:p>
      <w:pPr>
        <w:spacing w:line="360" w:lineRule="exact"/>
        <w:jc w:val="center"/>
        <w:outlineLvl w:val="9"/>
        <w:rPr>
          <w:rFonts w:hint="eastAsia" w:ascii="方正仿宋_GBK" w:hAnsi="方正仿宋_GBK" w:eastAsia="方正仿宋_GBK" w:cs="方正仿宋_GBK"/>
          <w:b/>
          <w:bCs/>
          <w:sz w:val="36"/>
          <w:highlight w:val="none"/>
        </w:rPr>
      </w:pPr>
      <w:bookmarkStart w:id="51" w:name="_Toc19152_WPSOffice_Level2"/>
      <w:bookmarkStart w:id="52" w:name="_Toc10197_WPSOffice_Level2"/>
      <w:bookmarkStart w:id="53" w:name="_Toc2719_WPSOffice_Level2"/>
      <w:bookmarkStart w:id="54" w:name="_Toc10137"/>
      <w:bookmarkStart w:id="55" w:name="_Toc25593_WPSOffice_Level2"/>
      <w:bookmarkStart w:id="56" w:name="_Toc27144_WPSOffice_Level2"/>
    </w:p>
    <w:p>
      <w:pPr>
        <w:spacing w:line="360" w:lineRule="exact"/>
        <w:jc w:val="center"/>
        <w:outlineLvl w:val="0"/>
        <w:rPr>
          <w:rFonts w:hint="eastAsia" w:ascii="方正仿宋_GBK" w:hAnsi="方正仿宋_GBK" w:eastAsia="方正仿宋_GBK" w:cs="方正仿宋_GBK"/>
          <w:b/>
          <w:bCs/>
          <w:sz w:val="36"/>
          <w:highlight w:val="none"/>
        </w:rPr>
      </w:pPr>
      <w:bookmarkStart w:id="57" w:name="_Toc29090"/>
      <w:r>
        <w:rPr>
          <w:rFonts w:hint="eastAsia" w:ascii="方正仿宋_GBK" w:hAnsi="方正仿宋_GBK" w:eastAsia="方正仿宋_GBK" w:cs="方正仿宋_GBK"/>
          <w:b/>
          <w:bCs/>
          <w:sz w:val="36"/>
          <w:highlight w:val="none"/>
          <w:lang w:eastAsia="zh-CN"/>
        </w:rPr>
        <w:t>磋</w:t>
      </w:r>
      <w:r>
        <w:rPr>
          <w:rFonts w:hint="eastAsia" w:ascii="方正仿宋_GBK" w:hAnsi="方正仿宋_GBK" w:eastAsia="方正仿宋_GBK" w:cs="方正仿宋_GBK"/>
          <w:b/>
          <w:bCs/>
          <w:sz w:val="36"/>
          <w:highlight w:val="none"/>
        </w:rPr>
        <w:t xml:space="preserve">    </w:t>
      </w:r>
      <w:r>
        <w:rPr>
          <w:rFonts w:hint="eastAsia" w:ascii="方正仿宋_GBK" w:hAnsi="方正仿宋_GBK" w:eastAsia="方正仿宋_GBK" w:cs="方正仿宋_GBK"/>
          <w:b/>
          <w:bCs/>
          <w:sz w:val="36"/>
          <w:highlight w:val="none"/>
          <w:lang w:eastAsia="zh-CN"/>
        </w:rPr>
        <w:t>商</w:t>
      </w:r>
      <w:r>
        <w:rPr>
          <w:rFonts w:hint="eastAsia" w:ascii="方正仿宋_GBK" w:hAnsi="方正仿宋_GBK" w:eastAsia="方正仿宋_GBK" w:cs="方正仿宋_GBK"/>
          <w:b/>
          <w:bCs/>
          <w:sz w:val="36"/>
          <w:highlight w:val="none"/>
        </w:rPr>
        <w:t xml:space="preserve">    函</w:t>
      </w:r>
      <w:bookmarkEnd w:id="51"/>
      <w:bookmarkEnd w:id="52"/>
      <w:bookmarkEnd w:id="53"/>
      <w:bookmarkEnd w:id="54"/>
      <w:bookmarkEnd w:id="55"/>
      <w:bookmarkEnd w:id="56"/>
      <w:bookmarkEnd w:id="57"/>
      <w:r>
        <w:rPr>
          <w:rFonts w:hint="eastAsia" w:ascii="方正仿宋_GBK" w:hAnsi="方正仿宋_GBK" w:eastAsia="方正仿宋_GBK" w:cs="方正仿宋_GBK"/>
          <w:b/>
          <w:bCs/>
          <w:sz w:val="36"/>
          <w:highlight w:val="none"/>
        </w:rPr>
        <w:t xml:space="preserve"> </w:t>
      </w:r>
    </w:p>
    <w:p>
      <w:pPr>
        <w:spacing w:line="360" w:lineRule="exact"/>
        <w:jc w:val="center"/>
        <w:rPr>
          <w:rFonts w:hint="eastAsia" w:ascii="方正仿宋_GBK" w:hAnsi="方正仿宋_GBK" w:eastAsia="方正仿宋_GBK" w:cs="方正仿宋_GBK"/>
          <w:b/>
          <w:bCs/>
          <w:sz w:val="36"/>
          <w:highlight w:val="none"/>
        </w:rPr>
      </w:pPr>
    </w:p>
    <w:p>
      <w:pPr>
        <w:spacing w:after="120" w:line="420" w:lineRule="exact"/>
        <w:rPr>
          <w:rFonts w:hint="eastAsia" w:ascii="方正仿宋_GBK" w:hAnsi="方正仿宋_GBK" w:eastAsia="方正仿宋_GBK" w:cs="方正仿宋_GBK"/>
          <w:b/>
          <w:spacing w:val="10"/>
          <w:sz w:val="24"/>
          <w:highlight w:val="none"/>
          <w:u w:val="single"/>
        </w:rPr>
      </w:pPr>
      <w:r>
        <w:rPr>
          <w:rFonts w:hint="eastAsia" w:ascii="方正仿宋_GBK" w:hAnsi="方正仿宋_GBK" w:eastAsia="方正仿宋_GBK" w:cs="方正仿宋_GBK"/>
          <w:b/>
          <w:spacing w:val="10"/>
          <w:sz w:val="24"/>
          <w:highlight w:val="none"/>
        </w:rPr>
        <w:t>致：</w:t>
      </w:r>
      <w:r>
        <w:rPr>
          <w:rFonts w:hint="eastAsia" w:ascii="方正仿宋_GBK" w:hAnsi="方正仿宋_GBK" w:eastAsia="方正仿宋_GBK" w:cs="方正仿宋_GBK"/>
          <w:b/>
          <w:spacing w:val="10"/>
          <w:sz w:val="24"/>
          <w:highlight w:val="none"/>
          <w:u w:val="single"/>
        </w:rPr>
        <w:t xml:space="preserve">  </w:t>
      </w:r>
      <w:r>
        <w:rPr>
          <w:rFonts w:hint="eastAsia" w:ascii="方正仿宋_GBK" w:hAnsi="方正仿宋_GBK" w:eastAsia="方正仿宋_GBK" w:cs="方正仿宋_GBK"/>
          <w:b/>
          <w:spacing w:val="10"/>
          <w:sz w:val="24"/>
          <w:highlight w:val="none"/>
          <w:u w:val="single"/>
          <w:lang w:eastAsia="zh-CN"/>
        </w:rPr>
        <w:t>采购人</w:t>
      </w:r>
      <w:r>
        <w:rPr>
          <w:rFonts w:hint="eastAsia" w:ascii="方正仿宋_GBK" w:hAnsi="方正仿宋_GBK" w:eastAsia="方正仿宋_GBK" w:cs="方正仿宋_GBK"/>
          <w:b/>
          <w:sz w:val="24"/>
          <w:highlight w:val="none"/>
          <w:u w:val="single"/>
        </w:rPr>
        <w:t>名称</w:t>
      </w:r>
      <w:r>
        <w:rPr>
          <w:rFonts w:hint="eastAsia" w:ascii="方正仿宋_GBK" w:hAnsi="方正仿宋_GBK" w:eastAsia="方正仿宋_GBK" w:cs="方正仿宋_GBK"/>
          <w:b/>
          <w:spacing w:val="10"/>
          <w:sz w:val="24"/>
          <w:highlight w:val="none"/>
          <w:u w:val="single"/>
        </w:rPr>
        <w:t xml:space="preserve">           </w:t>
      </w:r>
    </w:p>
    <w:p>
      <w:pPr>
        <w:spacing w:before="60" w:after="60" w:line="460" w:lineRule="exact"/>
        <w:ind w:firstLine="51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根据贵单位“</w:t>
      </w:r>
      <w:r>
        <w:rPr>
          <w:rFonts w:hint="eastAsia" w:ascii="方正仿宋_GBK" w:hAnsi="方正仿宋_GBK" w:eastAsia="方正仿宋_GBK" w:cs="方正仿宋_GBK"/>
          <w:sz w:val="24"/>
          <w:highlight w:val="none"/>
          <w:lang w:eastAsia="zh-CN"/>
        </w:rPr>
        <w:t>泸西县中医医院检验科紧急设备采购项目</w:t>
      </w:r>
      <w:r>
        <w:rPr>
          <w:rFonts w:hint="eastAsia" w:ascii="方正仿宋_GBK" w:hAnsi="方正仿宋_GBK" w:eastAsia="方正仿宋_GBK" w:cs="方正仿宋_GBK"/>
          <w:sz w:val="24"/>
          <w:highlight w:val="none"/>
        </w:rPr>
        <w:t>”（项目编号：</w:t>
      </w:r>
      <w:r>
        <w:rPr>
          <w:rFonts w:hint="eastAsia" w:ascii="方正仿宋_GBK" w:hAnsi="方正仿宋_GBK" w:eastAsia="方正仿宋_GBK" w:cs="方正仿宋_GBK"/>
          <w:color w:val="auto"/>
          <w:sz w:val="24"/>
          <w:highlight w:val="none"/>
          <w:lang w:eastAsia="zh-CN"/>
        </w:rPr>
        <w:t>lxxzyyysb-2022-0010</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eastAsia="zh-CN"/>
        </w:rPr>
        <w:t>竞争性磋商文件</w:t>
      </w:r>
      <w:r>
        <w:rPr>
          <w:rFonts w:hint="eastAsia" w:ascii="方正仿宋_GBK" w:hAnsi="方正仿宋_GBK" w:eastAsia="方正仿宋_GBK" w:cs="方正仿宋_GBK"/>
          <w:sz w:val="24"/>
          <w:highlight w:val="none"/>
        </w:rPr>
        <w:t>。经过认真研究，我单位</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highlight w:val="none"/>
          <w:u w:val="single"/>
          <w:lang w:eastAsia="zh-CN"/>
        </w:rPr>
        <w:t>磋商申请人全称</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highlight w:val="none"/>
        </w:rPr>
        <w:t>决定参加</w:t>
      </w:r>
      <w:r>
        <w:rPr>
          <w:rFonts w:hint="eastAsia" w:ascii="方正仿宋_GBK" w:hAnsi="方正仿宋_GBK" w:eastAsia="方正仿宋_GBK" w:cs="方正仿宋_GBK"/>
          <w:sz w:val="24"/>
          <w:highlight w:val="none"/>
          <w:lang w:eastAsia="zh-CN"/>
        </w:rPr>
        <w:t>本次竞争性磋商</w:t>
      </w:r>
      <w:r>
        <w:rPr>
          <w:rFonts w:hint="eastAsia" w:ascii="方正仿宋_GBK" w:hAnsi="方正仿宋_GBK" w:eastAsia="方正仿宋_GBK" w:cs="方正仿宋_GBK"/>
          <w:sz w:val="24"/>
          <w:highlight w:val="none"/>
        </w:rPr>
        <w:t>，现由我单位</w:t>
      </w:r>
      <w:r>
        <w:rPr>
          <w:rFonts w:hint="eastAsia" w:ascii="方正仿宋_GBK" w:hAnsi="方正仿宋_GBK" w:eastAsia="方正仿宋_GBK" w:cs="方正仿宋_GBK"/>
          <w:sz w:val="24"/>
          <w:highlight w:val="none"/>
          <w:u w:val="single"/>
        </w:rPr>
        <w:t xml:space="preserve"> （法定代表人或委托代理人）</w:t>
      </w:r>
      <w:r>
        <w:rPr>
          <w:rFonts w:hint="eastAsia" w:ascii="方正仿宋_GBK" w:hAnsi="方正仿宋_GBK" w:eastAsia="方正仿宋_GBK" w:cs="方正仿宋_GBK"/>
          <w:sz w:val="24"/>
          <w:highlight w:val="none"/>
        </w:rPr>
        <w:t>向贵单位提交响应文件一套（正本一份及电子版一份）</w:t>
      </w:r>
      <w:r>
        <w:rPr>
          <w:rFonts w:hint="eastAsia" w:ascii="方正仿宋_GBK" w:hAnsi="方正仿宋_GBK" w:eastAsia="方正仿宋_GBK" w:cs="方正仿宋_GBK"/>
          <w:sz w:val="24"/>
          <w:highlight w:val="none"/>
          <w:lang w:eastAsia="zh-CN"/>
        </w:rPr>
        <w:t>。</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我单位</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highlight w:val="none"/>
          <w:u w:val="single"/>
          <w:lang w:eastAsia="zh-CN"/>
        </w:rPr>
        <w:t>磋商申请人全称</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highlight w:val="none"/>
        </w:rPr>
        <w:t>同意以下事项：</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1、本次</w:t>
      </w:r>
      <w:r>
        <w:rPr>
          <w:rFonts w:hint="eastAsia" w:ascii="方正仿宋_GBK" w:hAnsi="方正仿宋_GBK" w:eastAsia="方正仿宋_GBK" w:cs="方正仿宋_GBK"/>
          <w:sz w:val="24"/>
          <w:highlight w:val="none"/>
          <w:lang w:eastAsia="zh-CN"/>
        </w:rPr>
        <w:t>竞争性磋商</w:t>
      </w:r>
      <w:r>
        <w:rPr>
          <w:rFonts w:hint="eastAsia" w:ascii="方正仿宋_GBK" w:hAnsi="方正仿宋_GBK" w:eastAsia="方正仿宋_GBK" w:cs="方正仿宋_GBK"/>
          <w:sz w:val="24"/>
          <w:highlight w:val="none"/>
        </w:rPr>
        <w:t>，报价为（人民币）：</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大写</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；小写</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（元）。</w:t>
      </w:r>
    </w:p>
    <w:p>
      <w:pPr>
        <w:spacing w:line="460" w:lineRule="exact"/>
        <w:ind w:firstLine="510"/>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lang w:eastAsia="zh-CN"/>
        </w:rPr>
        <w:t>最终</w:t>
      </w:r>
      <w:r>
        <w:rPr>
          <w:rFonts w:hint="eastAsia" w:ascii="方正仿宋_GBK" w:hAnsi="方正仿宋_GBK" w:eastAsia="方正仿宋_GBK" w:cs="方正仿宋_GBK"/>
          <w:b/>
          <w:bCs/>
          <w:sz w:val="24"/>
          <w:highlight w:val="none"/>
        </w:rPr>
        <w:t>报价</w:t>
      </w:r>
      <w:r>
        <w:rPr>
          <w:rFonts w:hint="eastAsia" w:ascii="方正仿宋_GBK" w:hAnsi="方正仿宋_GBK" w:eastAsia="方正仿宋_GBK" w:cs="方正仿宋_GBK"/>
          <w:b/>
          <w:bCs/>
          <w:sz w:val="24"/>
          <w:highlight w:val="none"/>
          <w:lang w:eastAsia="zh-CN"/>
        </w:rPr>
        <w:t>及承诺</w:t>
      </w:r>
      <w:r>
        <w:rPr>
          <w:rFonts w:hint="eastAsia" w:ascii="方正仿宋_GBK" w:hAnsi="方正仿宋_GBK" w:eastAsia="方正仿宋_GBK" w:cs="方正仿宋_GBK"/>
          <w:b/>
          <w:bCs/>
          <w:sz w:val="24"/>
          <w:highlight w:val="none"/>
        </w:rPr>
        <w:t>以我单位授权委托代理人现场填报的书面报价为准</w:t>
      </w:r>
      <w:r>
        <w:rPr>
          <w:rFonts w:hint="eastAsia" w:ascii="方正仿宋_GBK" w:hAnsi="方正仿宋_GBK" w:eastAsia="方正仿宋_GBK" w:cs="方正仿宋_GBK"/>
          <w:b/>
          <w:bCs/>
          <w:sz w:val="24"/>
          <w:highlight w:val="none"/>
          <w:lang w:eastAsia="zh-CN"/>
        </w:rPr>
        <w:t>。</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2、遵守</w:t>
      </w:r>
      <w:r>
        <w:rPr>
          <w:rFonts w:hint="eastAsia" w:ascii="方正仿宋_GBK" w:hAnsi="方正仿宋_GBK" w:eastAsia="方正仿宋_GBK" w:cs="方正仿宋_GBK"/>
          <w:sz w:val="24"/>
          <w:highlight w:val="none"/>
          <w:lang w:eastAsia="zh-CN"/>
        </w:rPr>
        <w:t>磋商文件</w:t>
      </w:r>
      <w:r>
        <w:rPr>
          <w:rFonts w:hint="eastAsia" w:ascii="方正仿宋_GBK" w:hAnsi="方正仿宋_GBK" w:eastAsia="方正仿宋_GBK" w:cs="方正仿宋_GBK"/>
          <w:sz w:val="24"/>
          <w:highlight w:val="none"/>
        </w:rPr>
        <w:t>的各项条款及一切有关规定。</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3、向贵方提供所有与报价项有关的真实有效的数据、情况和技术资料。</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4、如我方报价被接受，我方将按</w:t>
      </w:r>
      <w:r>
        <w:rPr>
          <w:rFonts w:hint="eastAsia" w:ascii="方正仿宋_GBK" w:hAnsi="方正仿宋_GBK" w:eastAsia="方正仿宋_GBK" w:cs="方正仿宋_GBK"/>
          <w:sz w:val="24"/>
          <w:highlight w:val="none"/>
          <w:lang w:eastAsia="zh-CN"/>
        </w:rPr>
        <w:t>磋商文件</w:t>
      </w:r>
      <w:r>
        <w:rPr>
          <w:rFonts w:hint="eastAsia" w:ascii="方正仿宋_GBK" w:hAnsi="方正仿宋_GBK" w:eastAsia="方正仿宋_GBK" w:cs="方正仿宋_GBK"/>
          <w:sz w:val="24"/>
          <w:highlight w:val="none"/>
        </w:rPr>
        <w:t>的规定和响应文件的承诺履行合同责任和义务。</w:t>
      </w:r>
    </w:p>
    <w:p>
      <w:pPr>
        <w:spacing w:line="46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5、本</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函自贵方收到之日生效，</w:t>
      </w:r>
      <w:r>
        <w:rPr>
          <w:rFonts w:hint="eastAsia" w:ascii="方正仿宋_GBK" w:hAnsi="方正仿宋_GBK" w:eastAsia="方正仿宋_GBK" w:cs="方正仿宋_GBK"/>
          <w:color w:val="auto"/>
          <w:sz w:val="24"/>
          <w:highlight w:val="none"/>
        </w:rPr>
        <w:t>有效期至</w:t>
      </w:r>
      <w:r>
        <w:rPr>
          <w:rFonts w:hint="eastAsia" w:ascii="方正仿宋_GBK" w:hAnsi="方正仿宋_GBK" w:eastAsia="方正仿宋_GBK" w:cs="方正仿宋_GBK"/>
          <w:color w:val="auto"/>
          <w:sz w:val="24"/>
          <w:highlight w:val="none"/>
          <w:lang w:eastAsia="zh-CN"/>
        </w:rPr>
        <w:t>磋商</w:t>
      </w:r>
      <w:r>
        <w:rPr>
          <w:rFonts w:hint="eastAsia" w:ascii="方正仿宋_GBK" w:hAnsi="方正仿宋_GBK" w:eastAsia="方正仿宋_GBK" w:cs="方正仿宋_GBK"/>
          <w:color w:val="auto"/>
          <w:sz w:val="24"/>
          <w:highlight w:val="none"/>
        </w:rPr>
        <w:t>后</w:t>
      </w:r>
      <w:r>
        <w:rPr>
          <w:rFonts w:hint="eastAsia" w:ascii="方正仿宋_GBK" w:hAnsi="方正仿宋_GBK" w:eastAsia="方正仿宋_GBK" w:cs="方正仿宋_GBK"/>
          <w:color w:val="auto"/>
          <w:sz w:val="24"/>
          <w:highlight w:val="none"/>
          <w:lang w:val="en-US" w:eastAsia="zh-CN"/>
        </w:rPr>
        <w:t>6</w:t>
      </w:r>
      <w:r>
        <w:rPr>
          <w:rFonts w:hint="eastAsia" w:ascii="方正仿宋_GBK" w:hAnsi="方正仿宋_GBK" w:eastAsia="方正仿宋_GBK" w:cs="方正仿宋_GBK"/>
          <w:color w:val="auto"/>
          <w:sz w:val="24"/>
          <w:highlight w:val="none"/>
        </w:rPr>
        <w:t>0日</w:t>
      </w:r>
      <w:r>
        <w:rPr>
          <w:rFonts w:hint="eastAsia" w:ascii="方正仿宋_GBK" w:hAnsi="方正仿宋_GBK" w:eastAsia="方正仿宋_GBK" w:cs="方正仿宋_GBK"/>
          <w:sz w:val="24"/>
          <w:highlight w:val="none"/>
        </w:rPr>
        <w:t>，在此期间本</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函之规定对我方具有约束力。</w:t>
      </w:r>
    </w:p>
    <w:p>
      <w:pPr>
        <w:spacing w:line="460" w:lineRule="exact"/>
        <w:ind w:firstLine="510"/>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sz w:val="24"/>
          <w:highlight w:val="none"/>
        </w:rPr>
        <w:t>6、如果我方被接受，则至合同履行完成为止，本响应文件及</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承诺保持有效。</w:t>
      </w:r>
    </w:p>
    <w:p>
      <w:pPr>
        <w:spacing w:line="460" w:lineRule="exact"/>
        <w:ind w:firstLine="510"/>
        <w:rPr>
          <w:rFonts w:hint="eastAsia" w:ascii="方正仿宋_GBK" w:hAnsi="方正仿宋_GBK" w:eastAsia="方正仿宋_GBK" w:cs="方正仿宋_GBK"/>
          <w:bCs/>
          <w:sz w:val="24"/>
          <w:highlight w:val="none"/>
        </w:rPr>
      </w:pPr>
    </w:p>
    <w:p>
      <w:pPr>
        <w:spacing w:line="460" w:lineRule="exact"/>
        <w:ind w:firstLine="51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bCs/>
          <w:sz w:val="24"/>
          <w:highlight w:val="none"/>
          <w:lang w:eastAsia="zh-CN"/>
        </w:rPr>
        <w:t>磋商申请人</w:t>
      </w:r>
      <w:r>
        <w:rPr>
          <w:rFonts w:hint="eastAsia" w:ascii="方正仿宋_GBK" w:hAnsi="方正仿宋_GBK" w:eastAsia="方正仿宋_GBK" w:cs="方正仿宋_GBK"/>
          <w:sz w:val="24"/>
          <w:highlight w:val="none"/>
        </w:rPr>
        <w:t>全称（盖章）：</w:t>
      </w:r>
      <w:r>
        <w:rPr>
          <w:rFonts w:hint="eastAsia" w:ascii="方正仿宋_GBK" w:hAnsi="方正仿宋_GBK" w:eastAsia="方正仿宋_GBK" w:cs="方正仿宋_GBK"/>
          <w:sz w:val="24"/>
          <w:highlight w:val="none"/>
          <w:u w:val="single"/>
        </w:rPr>
        <w:t xml:space="preserve">                                 </w:t>
      </w:r>
    </w:p>
    <w:p>
      <w:pPr>
        <w:spacing w:line="520" w:lineRule="exact"/>
        <w:ind w:firstLine="480" w:firstLineChars="2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法定代表人或委托代理人（签字）：</w:t>
      </w:r>
      <w:r>
        <w:rPr>
          <w:rFonts w:hint="eastAsia" w:ascii="方正仿宋_GBK" w:hAnsi="方正仿宋_GBK" w:eastAsia="方正仿宋_GBK" w:cs="方正仿宋_GBK"/>
          <w:sz w:val="24"/>
          <w:highlight w:val="none"/>
          <w:u w:val="single"/>
        </w:rPr>
        <w:t xml:space="preserve">                         </w:t>
      </w:r>
    </w:p>
    <w:p>
      <w:pPr>
        <w:spacing w:line="520" w:lineRule="exact"/>
        <w:ind w:firstLine="510"/>
        <w:rPr>
          <w:rFonts w:hint="eastAsia" w:ascii="方正仿宋_GBK" w:hAnsi="方正仿宋_GBK" w:eastAsia="方正仿宋_GBK" w:cs="方正仿宋_GBK"/>
          <w:sz w:val="24"/>
          <w:highlight w:val="none"/>
        </w:rPr>
      </w:pPr>
    </w:p>
    <w:p>
      <w:pPr>
        <w:spacing w:line="52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地  址：</w:t>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 xml:space="preserve">    电  话：</w:t>
      </w:r>
    </w:p>
    <w:p>
      <w:pPr>
        <w:spacing w:line="52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邮  编：</w:t>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ab/>
      </w:r>
      <w:r>
        <w:rPr>
          <w:rFonts w:hint="eastAsia" w:ascii="方正仿宋_GBK" w:hAnsi="方正仿宋_GBK" w:eastAsia="方正仿宋_GBK" w:cs="方正仿宋_GBK"/>
          <w:sz w:val="24"/>
          <w:highlight w:val="none"/>
        </w:rPr>
        <w:t xml:space="preserve">    传  真：</w:t>
      </w:r>
    </w:p>
    <w:p>
      <w:pPr>
        <w:spacing w:line="520" w:lineRule="exact"/>
        <w:ind w:firstLine="360" w:firstLineChars="15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                                    日  期：</w:t>
      </w:r>
    </w:p>
    <w:p>
      <w:pPr>
        <w:pStyle w:val="15"/>
        <w:spacing w:line="360" w:lineRule="auto"/>
        <w:ind w:firstLine="562" w:firstLineChars="200"/>
        <w:outlineLvl w:val="1"/>
        <w:rPr>
          <w:rFonts w:hint="eastAsia" w:ascii="方正仿宋_GBK" w:hAnsi="方正仿宋_GBK" w:eastAsia="方正仿宋_GBK" w:cs="方正仿宋_GBK"/>
          <w:b/>
          <w:bCs/>
          <w:snapToGrid w:val="0"/>
          <w:color w:val="auto"/>
          <w:kern w:val="21"/>
          <w:szCs w:val="28"/>
          <w:highlight w:val="none"/>
        </w:rPr>
      </w:pPr>
      <w:bookmarkStart w:id="58" w:name="_Toc1959"/>
      <w:r>
        <w:rPr>
          <w:rFonts w:hint="eastAsia" w:ascii="方正仿宋_GBK" w:hAnsi="方正仿宋_GBK" w:eastAsia="方正仿宋_GBK" w:cs="方正仿宋_GBK"/>
          <w:b/>
          <w:bCs/>
          <w:snapToGrid w:val="0"/>
          <w:color w:val="auto"/>
          <w:kern w:val="21"/>
          <w:szCs w:val="28"/>
          <w:highlight w:val="none"/>
        </w:rPr>
        <w:t>（4）法定代表人身份证明书、法定代表人授权委托书</w:t>
      </w:r>
      <w:bookmarkEnd w:id="58"/>
    </w:p>
    <w:bookmarkEnd w:id="48"/>
    <w:p>
      <w:pPr>
        <w:pStyle w:val="5"/>
        <w:ind w:firstLine="0"/>
        <w:rPr>
          <w:rFonts w:hint="eastAsia" w:ascii="方正仿宋_GBK" w:hAnsi="方正仿宋_GBK" w:eastAsia="方正仿宋_GBK" w:cs="方正仿宋_GBK"/>
          <w:highlight w:val="none"/>
        </w:rPr>
      </w:pPr>
    </w:p>
    <w:p>
      <w:pPr>
        <w:spacing w:line="500" w:lineRule="exact"/>
        <w:jc w:val="center"/>
        <w:outlineLvl w:val="0"/>
        <w:rPr>
          <w:rFonts w:hint="eastAsia" w:ascii="方正仿宋_GBK" w:hAnsi="方正仿宋_GBK" w:eastAsia="方正仿宋_GBK" w:cs="方正仿宋_GBK"/>
          <w:b/>
          <w:bCs/>
          <w:sz w:val="36"/>
          <w:highlight w:val="none"/>
        </w:rPr>
      </w:pPr>
      <w:bookmarkStart w:id="59" w:name="_Toc26877"/>
      <w:bookmarkStart w:id="60" w:name="_Toc9120_WPSOffice_Level2"/>
      <w:bookmarkStart w:id="61" w:name="_Toc2022_WPSOffice_Level2"/>
      <w:bookmarkStart w:id="62" w:name="_Toc20764"/>
      <w:bookmarkStart w:id="63" w:name="_Toc29894_WPSOffice_Level2"/>
      <w:bookmarkStart w:id="64" w:name="_Toc813_WPSOffice_Level2"/>
      <w:bookmarkStart w:id="65" w:name="_Toc3532_WPSOffice_Level2"/>
      <w:r>
        <w:rPr>
          <w:rFonts w:hint="eastAsia" w:ascii="方正仿宋_GBK" w:hAnsi="方正仿宋_GBK" w:eastAsia="方正仿宋_GBK" w:cs="方正仿宋_GBK"/>
          <w:b/>
          <w:bCs/>
          <w:sz w:val="36"/>
          <w:highlight w:val="none"/>
        </w:rPr>
        <w:t>法定代表人证明书</w:t>
      </w:r>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00" w:lineRule="exact"/>
        <w:ind w:firstLine="612"/>
        <w:textAlignment w:val="auto"/>
        <w:rPr>
          <w:rFonts w:hint="eastAsia" w:ascii="方正仿宋_GBK" w:hAnsi="方正仿宋_GBK" w:eastAsia="方正仿宋_GBK" w:cs="方正仿宋_GBK"/>
          <w:sz w:val="24"/>
          <w:highlight w:val="none"/>
        </w:rPr>
      </w:pPr>
      <w:bookmarkStart w:id="66" w:name="_Toc196764565"/>
      <w:r>
        <w:rPr>
          <w:rFonts w:hint="eastAsia" w:ascii="方正仿宋_GBK" w:hAnsi="方正仿宋_GBK" w:eastAsia="方正仿宋_GBK" w:cs="方正仿宋_GBK"/>
          <w:sz w:val="24"/>
          <w:highlight w:val="none"/>
        </w:rPr>
        <w:t>单位名称：</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400" w:lineRule="exact"/>
        <w:ind w:firstLine="612"/>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单位性质：</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地    址：</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成立时间：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经营期限：</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姓    名：</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 xml:space="preserve"> 性别：</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年龄：</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职务：</w:t>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ab/>
      </w:r>
      <w:r>
        <w:rPr>
          <w:rFonts w:hint="eastAsia" w:ascii="方正仿宋_GBK" w:hAnsi="方正仿宋_GBK" w:eastAsia="方正仿宋_GBK" w:cs="方正仿宋_GBK"/>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系</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single"/>
          <w:lang w:eastAsia="zh-CN"/>
        </w:rPr>
        <w:t>磋商申请人</w:t>
      </w:r>
      <w:r>
        <w:rPr>
          <w:rFonts w:hint="eastAsia" w:ascii="方正仿宋_GBK" w:hAnsi="方正仿宋_GBK" w:eastAsia="方正仿宋_GBK" w:cs="方正仿宋_GBK"/>
          <w:sz w:val="24"/>
          <w:highlight w:val="none"/>
          <w:u w:val="single"/>
        </w:rPr>
        <w:t xml:space="preserve">单位名称）         </w:t>
      </w:r>
      <w:r>
        <w:rPr>
          <w:rFonts w:hint="eastAsia" w:ascii="方正仿宋_GBK" w:hAnsi="方正仿宋_GBK" w:eastAsia="方正仿宋_GBK" w:cs="方正仿宋_GBK"/>
          <w:sz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610"/>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特此证明。</w:t>
      </w:r>
    </w:p>
    <w:p>
      <w:pPr>
        <w:tabs>
          <w:tab w:val="left" w:pos="720"/>
          <w:tab w:val="left" w:pos="900"/>
        </w:tabs>
        <w:spacing w:line="500" w:lineRule="exact"/>
        <w:ind w:firstLine="5040" w:firstLineChars="21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lang w:eastAsia="zh-CN"/>
        </w:rPr>
        <w:t>磋商申请人</w:t>
      </w:r>
      <w:r>
        <w:rPr>
          <w:rFonts w:hint="eastAsia" w:ascii="方正仿宋_GBK" w:hAnsi="方正仿宋_GBK" w:eastAsia="方正仿宋_GBK" w:cs="方正仿宋_GBK"/>
          <w:sz w:val="24"/>
          <w:highlight w:val="none"/>
        </w:rPr>
        <w:t>（全称</w:t>
      </w:r>
      <w:r>
        <w:rPr>
          <w:rFonts w:hint="eastAsia" w:ascii="方正仿宋_GBK" w:hAnsi="方正仿宋_GBK" w:eastAsia="方正仿宋_GBK" w:cs="方正仿宋_GBK"/>
          <w:sz w:val="24"/>
          <w:highlight w:val="none"/>
          <w:lang w:eastAsia="zh-CN"/>
        </w:rPr>
        <w:t>及公章</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u w:val="single"/>
        </w:rPr>
        <w:t xml:space="preserve">               </w:t>
      </w:r>
    </w:p>
    <w:p>
      <w:pPr>
        <w:tabs>
          <w:tab w:val="left" w:pos="720"/>
          <w:tab w:val="left" w:pos="900"/>
        </w:tabs>
        <w:spacing w:line="500" w:lineRule="exact"/>
        <w:ind w:firstLine="5040" w:firstLineChars="2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日    期：</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日</w:t>
      </w:r>
    </w:p>
    <w:bookmarkEnd w:id="66"/>
    <w:p>
      <w:pPr>
        <w:tabs>
          <w:tab w:val="left" w:pos="720"/>
          <w:tab w:val="left" w:pos="900"/>
        </w:tabs>
        <w:spacing w:line="500" w:lineRule="exact"/>
        <w:ind w:firstLine="600" w:firstLineChars="249"/>
        <w:rPr>
          <w:rFonts w:hint="eastAsia" w:ascii="方正仿宋_GBK" w:hAnsi="方正仿宋_GBK" w:eastAsia="方正仿宋_GBK" w:cs="方正仿宋_GBK"/>
          <w:b/>
          <w:sz w:val="24"/>
          <w:highlight w:val="none"/>
        </w:rPr>
      </w:pPr>
      <w:bookmarkStart w:id="67" w:name="_Toc31632_WPSOffice_Level2"/>
      <w:r>
        <w:rPr>
          <w:rFonts w:hint="eastAsia" w:ascii="方正仿宋_GBK" w:hAnsi="方正仿宋_GBK" w:eastAsia="方正仿宋_GBK" w:cs="方正仿宋_GBK"/>
          <w:b/>
          <w:sz w:val="24"/>
          <w:highlight w:val="none"/>
        </w:rPr>
        <w:t>注：附法定代表人身份证复印件</w:t>
      </w:r>
    </w:p>
    <w:tbl>
      <w:tblPr>
        <w:tblStyle w:val="19"/>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545"/>
        <w:gridCol w:w="44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45" w:hRule="atLeast"/>
        </w:trPr>
        <w:tc>
          <w:tcPr>
            <w:tcW w:w="4545" w:type="dxa"/>
            <w:tcBorders>
              <w:tl2br w:val="nil"/>
              <w:tr2bl w:val="nil"/>
            </w:tcBorders>
            <w:vAlign w:val="top"/>
          </w:tcPr>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r>
              <w:rPr>
                <w:rFonts w:hint="eastAsia" w:ascii="方正仿宋_GBK" w:hAnsi="方正仿宋_GBK" w:eastAsia="方正仿宋_GBK" w:cs="方正仿宋_GBK"/>
                <w:b w:val="0"/>
                <w:bCs/>
                <w:kern w:val="0"/>
                <w:sz w:val="24"/>
                <w:szCs w:val="22"/>
                <w:highlight w:val="none"/>
                <w:vertAlign w:val="baseline"/>
                <w:lang w:eastAsia="zh-CN"/>
              </w:rPr>
              <w:t>正</w:t>
            </w:r>
            <w:r>
              <w:rPr>
                <w:rFonts w:hint="eastAsia" w:ascii="方正仿宋_GBK" w:hAnsi="方正仿宋_GBK" w:eastAsia="方正仿宋_GBK" w:cs="方正仿宋_GBK"/>
                <w:b w:val="0"/>
                <w:bCs/>
                <w:kern w:val="0"/>
                <w:sz w:val="24"/>
                <w:szCs w:val="22"/>
                <w:highlight w:val="none"/>
                <w:vertAlign w:val="baseline"/>
                <w:lang w:val="en-US" w:eastAsia="zh-CN"/>
              </w:rPr>
              <w:t xml:space="preserve">  </w:t>
            </w:r>
            <w:r>
              <w:rPr>
                <w:rFonts w:hint="eastAsia" w:ascii="方正仿宋_GBK" w:hAnsi="方正仿宋_GBK" w:eastAsia="方正仿宋_GBK" w:cs="方正仿宋_GBK"/>
                <w:b w:val="0"/>
                <w:bCs/>
                <w:kern w:val="0"/>
                <w:sz w:val="24"/>
                <w:szCs w:val="22"/>
                <w:highlight w:val="none"/>
                <w:vertAlign w:val="baseline"/>
                <w:lang w:eastAsia="zh-CN"/>
              </w:rPr>
              <w:t>面</w:t>
            </w:r>
          </w:p>
          <w:p>
            <w:pPr>
              <w:jc w:val="center"/>
              <w:rPr>
                <w:rFonts w:hint="eastAsia" w:ascii="方正仿宋_GBK" w:hAnsi="方正仿宋_GBK" w:eastAsia="方正仿宋_GBK" w:cs="方正仿宋_GBK"/>
                <w:b w:val="0"/>
                <w:bCs/>
                <w:kern w:val="0"/>
                <w:sz w:val="24"/>
                <w:szCs w:val="22"/>
                <w:highlight w:val="none"/>
                <w:vertAlign w:val="baseline"/>
                <w:lang w:eastAsia="zh-CN"/>
              </w:rPr>
            </w:pPr>
          </w:p>
        </w:tc>
        <w:tc>
          <w:tcPr>
            <w:tcW w:w="4417" w:type="dxa"/>
            <w:tcBorders>
              <w:tl2br w:val="nil"/>
              <w:tr2bl w:val="nil"/>
            </w:tcBorders>
            <w:vAlign w:val="top"/>
          </w:tcPr>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r>
              <w:rPr>
                <w:rFonts w:hint="eastAsia" w:ascii="方正仿宋_GBK" w:hAnsi="方正仿宋_GBK" w:eastAsia="方正仿宋_GBK" w:cs="方正仿宋_GBK"/>
                <w:b w:val="0"/>
                <w:bCs/>
                <w:kern w:val="0"/>
                <w:sz w:val="24"/>
                <w:szCs w:val="22"/>
                <w:highlight w:val="none"/>
                <w:vertAlign w:val="baseline"/>
                <w:lang w:eastAsia="zh-CN"/>
              </w:rPr>
              <w:t>反</w:t>
            </w:r>
            <w:r>
              <w:rPr>
                <w:rFonts w:hint="eastAsia" w:ascii="方正仿宋_GBK" w:hAnsi="方正仿宋_GBK" w:eastAsia="方正仿宋_GBK" w:cs="方正仿宋_GBK"/>
                <w:b w:val="0"/>
                <w:bCs/>
                <w:kern w:val="0"/>
                <w:sz w:val="24"/>
                <w:szCs w:val="22"/>
                <w:highlight w:val="none"/>
                <w:vertAlign w:val="baseline"/>
                <w:lang w:val="en-US" w:eastAsia="zh-CN"/>
              </w:rPr>
              <w:t xml:space="preserve">  </w:t>
            </w:r>
            <w:r>
              <w:rPr>
                <w:rFonts w:hint="eastAsia" w:ascii="方正仿宋_GBK" w:hAnsi="方正仿宋_GBK" w:eastAsia="方正仿宋_GBK" w:cs="方正仿宋_GBK"/>
                <w:b w:val="0"/>
                <w:bCs/>
                <w:kern w:val="0"/>
                <w:sz w:val="24"/>
                <w:szCs w:val="22"/>
                <w:highlight w:val="none"/>
                <w:vertAlign w:val="baseline"/>
                <w:lang w:eastAsia="zh-CN"/>
              </w:rPr>
              <w:t>面</w:t>
            </w:r>
          </w:p>
          <w:p>
            <w:pPr>
              <w:jc w:val="center"/>
              <w:rPr>
                <w:rFonts w:hint="eastAsia" w:ascii="方正仿宋_GBK" w:hAnsi="方正仿宋_GBK" w:eastAsia="方正仿宋_GBK" w:cs="方正仿宋_GBK"/>
                <w:b w:val="0"/>
                <w:bCs/>
                <w:kern w:val="0"/>
                <w:sz w:val="24"/>
                <w:szCs w:val="22"/>
                <w:highlight w:val="none"/>
                <w:vertAlign w:val="baseline"/>
                <w:lang w:eastAsia="zh-CN"/>
              </w:rPr>
            </w:pPr>
          </w:p>
        </w:tc>
      </w:tr>
      <w:bookmarkEnd w:id="67"/>
    </w:tbl>
    <w:p>
      <w:pPr>
        <w:rPr>
          <w:rFonts w:hint="eastAsia" w:ascii="方正仿宋_GBK" w:hAnsi="方正仿宋_GBK" w:eastAsia="方正仿宋_GBK" w:cs="方正仿宋_GBK"/>
          <w:b/>
          <w:bCs/>
          <w:sz w:val="32"/>
          <w:szCs w:val="32"/>
          <w:highlight w:val="none"/>
        </w:rPr>
      </w:pPr>
      <w:bookmarkStart w:id="68" w:name="_Toc30627_WPSOffice_Level3"/>
      <w:bookmarkStart w:id="69" w:name="_Toc19143_WPSOffice_Level2"/>
      <w:bookmarkStart w:id="70" w:name="_Toc13685_WPSOffice_Level2"/>
      <w:bookmarkStart w:id="71" w:name="_Toc6389_WPSOffice_Level3"/>
      <w:bookmarkStart w:id="72" w:name="_Toc3598"/>
      <w:bookmarkStart w:id="73" w:name="_Toc415"/>
      <w:bookmarkStart w:id="74" w:name="_Toc16111_WPSOffice_Level3"/>
      <w:bookmarkStart w:id="75" w:name="_Toc17604_WPSOffice_Level2"/>
      <w:r>
        <w:rPr>
          <w:rFonts w:hint="eastAsia" w:ascii="方正仿宋_GBK" w:hAnsi="方正仿宋_GBK" w:eastAsia="方正仿宋_GBK" w:cs="方正仿宋_GBK"/>
          <w:b/>
          <w:bCs/>
          <w:sz w:val="32"/>
          <w:szCs w:val="32"/>
          <w:highlight w:val="none"/>
        </w:rPr>
        <w:br w:type="page"/>
      </w:r>
    </w:p>
    <w:p>
      <w:pPr>
        <w:spacing w:line="360" w:lineRule="auto"/>
        <w:jc w:val="center"/>
        <w:outlineLvl w:val="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b/>
          <w:bCs/>
          <w:sz w:val="32"/>
          <w:szCs w:val="32"/>
          <w:highlight w:val="none"/>
        </w:rPr>
        <w:t>法定代表人授权委托书</w:t>
      </w:r>
      <w:bookmarkEnd w:id="68"/>
      <w:bookmarkEnd w:id="69"/>
      <w:bookmarkEnd w:id="70"/>
      <w:bookmarkEnd w:id="71"/>
      <w:bookmarkEnd w:id="72"/>
      <w:bookmarkEnd w:id="73"/>
      <w:bookmarkEnd w:id="74"/>
      <w:bookmarkEnd w:id="75"/>
    </w:p>
    <w:p>
      <w:pPr>
        <w:spacing w:line="360" w:lineRule="auto"/>
        <w:rPr>
          <w:rFonts w:hint="eastAsia" w:ascii="方正仿宋_GBK" w:hAnsi="方正仿宋_GBK" w:eastAsia="方正仿宋_GBK" w:cs="方正仿宋_GBK"/>
          <w:szCs w:val="21"/>
          <w:highlight w:val="none"/>
        </w:rPr>
      </w:pPr>
    </w:p>
    <w:p>
      <w:pPr>
        <w:spacing w:line="360" w:lineRule="auto"/>
        <w:rPr>
          <w:rFonts w:hint="eastAsia" w:ascii="方正仿宋_GBK" w:hAnsi="方正仿宋_GBK" w:eastAsia="方正仿宋_GBK" w:cs="方正仿宋_GBK"/>
          <w:b/>
          <w:bCs/>
          <w:szCs w:val="21"/>
          <w:highlight w:val="none"/>
          <w:lang w:eastAsia="zh-CN"/>
        </w:rPr>
      </w:pPr>
      <w:r>
        <w:rPr>
          <w:rFonts w:hint="eastAsia" w:ascii="方正仿宋_GBK" w:hAnsi="方正仿宋_GBK" w:eastAsia="方正仿宋_GBK" w:cs="方正仿宋_GBK"/>
          <w:szCs w:val="21"/>
          <w:highlight w:val="none"/>
        </w:rPr>
        <w:t>致：</w:t>
      </w:r>
      <w:r>
        <w:rPr>
          <w:rFonts w:hint="eastAsia" w:ascii="方正仿宋_GBK" w:hAnsi="方正仿宋_GBK" w:eastAsia="方正仿宋_GBK" w:cs="方正仿宋_GBK"/>
          <w:szCs w:val="21"/>
          <w:highlight w:val="none"/>
          <w:u w:val="single"/>
          <w:lang w:val="en-US" w:eastAsia="zh-CN"/>
        </w:rPr>
        <w:t xml:space="preserve">        （</w:t>
      </w:r>
      <w:r>
        <w:rPr>
          <w:rFonts w:hint="eastAsia" w:ascii="方正仿宋_GBK" w:hAnsi="方正仿宋_GBK" w:eastAsia="方正仿宋_GBK" w:cs="方正仿宋_GBK"/>
          <w:szCs w:val="21"/>
          <w:highlight w:val="none"/>
          <w:u w:val="single"/>
          <w:lang w:eastAsia="zh-CN"/>
        </w:rPr>
        <w:t>采购人</w:t>
      </w:r>
      <w:r>
        <w:rPr>
          <w:rFonts w:hint="eastAsia" w:ascii="方正仿宋_GBK" w:hAnsi="方正仿宋_GBK" w:eastAsia="方正仿宋_GBK" w:cs="方正仿宋_GBK"/>
          <w:szCs w:val="21"/>
          <w:highlight w:val="none"/>
          <w:u w:val="single"/>
          <w:lang w:val="en-US" w:eastAsia="zh-CN"/>
        </w:rPr>
        <w:t>）</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本授权书声明：</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u w:val="single"/>
          <w:lang w:eastAsia="zh-CN"/>
        </w:rPr>
        <w:t>磋商申请人</w:t>
      </w:r>
      <w:r>
        <w:rPr>
          <w:rFonts w:hint="eastAsia" w:ascii="方正仿宋_GBK" w:hAnsi="方正仿宋_GBK" w:eastAsia="方正仿宋_GBK" w:cs="方正仿宋_GBK"/>
          <w:szCs w:val="21"/>
          <w:highlight w:val="none"/>
          <w:u w:val="single"/>
        </w:rPr>
        <w:t xml:space="preserve">全称）     </w:t>
      </w:r>
      <w:r>
        <w:rPr>
          <w:rFonts w:hint="eastAsia" w:ascii="方正仿宋_GBK" w:hAnsi="方正仿宋_GBK" w:eastAsia="方正仿宋_GBK" w:cs="方正仿宋_GBK"/>
          <w:szCs w:val="21"/>
          <w:highlight w:val="none"/>
        </w:rPr>
        <w:t>的法定代表人代表本公司授权</w:t>
      </w:r>
      <w:r>
        <w:rPr>
          <w:rFonts w:hint="eastAsia" w:ascii="方正仿宋_GBK" w:hAnsi="方正仿宋_GBK" w:eastAsia="方正仿宋_GBK" w:cs="方正仿宋_GBK"/>
          <w:szCs w:val="21"/>
          <w:highlight w:val="none"/>
          <w:u w:val="single"/>
        </w:rPr>
        <w:t xml:space="preserve">   （委托代理人姓名）   </w:t>
      </w:r>
      <w:r>
        <w:rPr>
          <w:rFonts w:hint="eastAsia" w:ascii="方正仿宋_GBK" w:hAnsi="方正仿宋_GBK" w:eastAsia="方正仿宋_GBK" w:cs="方正仿宋_GBK"/>
          <w:szCs w:val="21"/>
          <w:highlight w:val="none"/>
        </w:rPr>
        <w:t>为本公司合法代理人，就贵方组织的有关</w:t>
      </w:r>
      <w:r>
        <w:rPr>
          <w:rFonts w:hint="eastAsia" w:ascii="方正仿宋_GBK" w:hAnsi="方正仿宋_GBK" w:eastAsia="方正仿宋_GBK" w:cs="方正仿宋_GBK"/>
          <w:szCs w:val="21"/>
          <w:highlight w:val="none"/>
          <w:u w:val="single"/>
        </w:rPr>
        <w:t xml:space="preserve">    （项目名称）    </w:t>
      </w:r>
      <w:r>
        <w:rPr>
          <w:rFonts w:hint="eastAsia" w:ascii="方正仿宋_GBK" w:hAnsi="方正仿宋_GBK" w:eastAsia="方正仿宋_GBK" w:cs="方正仿宋_GBK"/>
          <w:szCs w:val="21"/>
          <w:highlight w:val="none"/>
        </w:rPr>
        <w:t>项目（项目编号：</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），以本单位名义</w:t>
      </w:r>
      <w:r>
        <w:rPr>
          <w:rFonts w:hint="eastAsia" w:ascii="方正仿宋_GBK" w:hAnsi="方正仿宋_GBK" w:eastAsia="方正仿宋_GBK" w:cs="方正仿宋_GBK"/>
          <w:szCs w:val="21"/>
          <w:highlight w:val="none"/>
          <w:lang w:eastAsia="zh-CN"/>
        </w:rPr>
        <w:t>参加磋商</w:t>
      </w:r>
      <w:r>
        <w:rPr>
          <w:rFonts w:hint="eastAsia" w:ascii="方正仿宋_GBK" w:hAnsi="方正仿宋_GBK" w:eastAsia="方正仿宋_GBK" w:cs="方正仿宋_GBK"/>
          <w:szCs w:val="21"/>
          <w:highlight w:val="none"/>
        </w:rPr>
        <w:t>。代理人在本项目投标过程中所签署的一切文件和处理与之有关的一切事务，我方均予承认。</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代理人无转委托权。</w:t>
      </w:r>
    </w:p>
    <w:p>
      <w:pPr>
        <w:spacing w:line="360" w:lineRule="auto"/>
        <w:ind w:firstLine="420" w:firstLineChars="200"/>
        <w:rPr>
          <w:rFonts w:hint="eastAsia" w:ascii="方正仿宋_GBK" w:hAnsi="方正仿宋_GBK" w:eastAsia="方正仿宋_GBK" w:cs="方正仿宋_GBK"/>
          <w:szCs w:val="21"/>
          <w:highlight w:val="none"/>
        </w:rPr>
      </w:pP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lang w:eastAsia="zh-CN"/>
        </w:rPr>
        <w:t>磋商申请人</w:t>
      </w: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（盖单位公章）</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法定代表人：</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（签字或盖章）</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身份证号码：</w:t>
      </w:r>
      <w:r>
        <w:rPr>
          <w:rFonts w:hint="eastAsia" w:ascii="方正仿宋_GBK" w:hAnsi="方正仿宋_GBK" w:eastAsia="方正仿宋_GBK" w:cs="方正仿宋_GBK"/>
          <w:szCs w:val="21"/>
          <w:highlight w:val="none"/>
          <w:u w:val="single"/>
        </w:rPr>
        <w:t xml:space="preserve">                             </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委托代理人：</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（签字或盖章）</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职      务：</w:t>
      </w:r>
      <w:r>
        <w:rPr>
          <w:rFonts w:hint="eastAsia" w:ascii="方正仿宋_GBK" w:hAnsi="方正仿宋_GBK" w:eastAsia="方正仿宋_GBK" w:cs="方正仿宋_GBK"/>
          <w:szCs w:val="21"/>
          <w:highlight w:val="none"/>
          <w:u w:val="single"/>
        </w:rPr>
        <w:t xml:space="preserve">                             </w:t>
      </w: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身份证号码：</w:t>
      </w:r>
      <w:r>
        <w:rPr>
          <w:rFonts w:hint="eastAsia" w:ascii="方正仿宋_GBK" w:hAnsi="方正仿宋_GBK" w:eastAsia="方正仿宋_GBK" w:cs="方正仿宋_GBK"/>
          <w:szCs w:val="21"/>
          <w:highlight w:val="none"/>
          <w:u w:val="single"/>
        </w:rPr>
        <w:t xml:space="preserve">                             </w:t>
      </w:r>
    </w:p>
    <w:p>
      <w:pPr>
        <w:spacing w:line="360" w:lineRule="auto"/>
        <w:ind w:firstLine="420" w:firstLineChars="200"/>
        <w:rPr>
          <w:rFonts w:hint="eastAsia" w:ascii="方正仿宋_GBK" w:hAnsi="方正仿宋_GBK" w:eastAsia="方正仿宋_GBK" w:cs="方正仿宋_GBK"/>
          <w:szCs w:val="21"/>
          <w:highlight w:val="none"/>
          <w:u w:val="single"/>
        </w:rPr>
      </w:pPr>
    </w:p>
    <w:p>
      <w:pPr>
        <w:spacing w:line="360" w:lineRule="auto"/>
        <w:ind w:firstLine="420" w:firstLineChars="200"/>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日期：</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年</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日</w:t>
      </w:r>
    </w:p>
    <w:p>
      <w:pPr>
        <w:spacing w:line="360" w:lineRule="auto"/>
        <w:rPr>
          <w:rFonts w:hint="eastAsia" w:ascii="方正仿宋_GBK" w:hAnsi="方正仿宋_GBK" w:eastAsia="方正仿宋_GBK" w:cs="方正仿宋_GBK"/>
          <w:highlight w:val="none"/>
        </w:rPr>
      </w:pPr>
      <w:r>
        <w:rPr>
          <w:rFonts w:hint="eastAsia" w:ascii="方正仿宋_GBK" w:hAnsi="方正仿宋_GBK" w:eastAsia="方正仿宋_GBK" w:cs="方正仿宋_GBK"/>
          <w:b/>
          <w:bCs/>
          <w:szCs w:val="21"/>
          <w:highlight w:val="none"/>
        </w:rPr>
        <w:t>注：附被委托代理人身份证复印件。</w:t>
      </w:r>
    </w:p>
    <w:tbl>
      <w:tblPr>
        <w:tblStyle w:val="19"/>
        <w:tblpPr w:leftFromText="180" w:rightFromText="180" w:vertAnchor="text" w:horzAnchor="page" w:tblpX="1497" w:tblpY="32"/>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545"/>
        <w:gridCol w:w="44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43" w:hRule="atLeast"/>
        </w:trPr>
        <w:tc>
          <w:tcPr>
            <w:tcW w:w="4545" w:type="dxa"/>
            <w:tcBorders>
              <w:tl2br w:val="nil"/>
              <w:tr2bl w:val="nil"/>
            </w:tcBorders>
          </w:tcPr>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r>
              <w:rPr>
                <w:rFonts w:hint="eastAsia" w:ascii="方正仿宋_GBK" w:hAnsi="方正仿宋_GBK" w:eastAsia="方正仿宋_GBK" w:cs="方正仿宋_GBK"/>
                <w:b w:val="0"/>
                <w:bCs/>
                <w:kern w:val="0"/>
                <w:sz w:val="24"/>
                <w:szCs w:val="22"/>
                <w:highlight w:val="none"/>
                <w:vertAlign w:val="baseline"/>
                <w:lang w:eastAsia="zh-CN"/>
              </w:rPr>
              <w:t>正</w:t>
            </w:r>
            <w:r>
              <w:rPr>
                <w:rFonts w:hint="eastAsia" w:ascii="方正仿宋_GBK" w:hAnsi="方正仿宋_GBK" w:eastAsia="方正仿宋_GBK" w:cs="方正仿宋_GBK"/>
                <w:b w:val="0"/>
                <w:bCs/>
                <w:kern w:val="0"/>
                <w:sz w:val="24"/>
                <w:szCs w:val="22"/>
                <w:highlight w:val="none"/>
                <w:vertAlign w:val="baseline"/>
                <w:lang w:val="en-US" w:eastAsia="zh-CN"/>
              </w:rPr>
              <w:t xml:space="preserve">  </w:t>
            </w:r>
            <w:r>
              <w:rPr>
                <w:rFonts w:hint="eastAsia" w:ascii="方正仿宋_GBK" w:hAnsi="方正仿宋_GBK" w:eastAsia="方正仿宋_GBK" w:cs="方正仿宋_GBK"/>
                <w:b w:val="0"/>
                <w:bCs/>
                <w:kern w:val="0"/>
                <w:sz w:val="24"/>
                <w:szCs w:val="22"/>
                <w:highlight w:val="none"/>
                <w:vertAlign w:val="baseline"/>
                <w:lang w:eastAsia="zh-CN"/>
              </w:rPr>
              <w:t>面</w:t>
            </w:r>
          </w:p>
        </w:tc>
        <w:tc>
          <w:tcPr>
            <w:tcW w:w="4417" w:type="dxa"/>
            <w:tcBorders>
              <w:tl2br w:val="nil"/>
              <w:tr2bl w:val="nil"/>
            </w:tcBorders>
          </w:tcPr>
          <w:p>
            <w:pPr>
              <w:jc w:val="center"/>
              <w:rPr>
                <w:rFonts w:hint="eastAsia" w:ascii="方正仿宋_GBK" w:hAnsi="方正仿宋_GBK" w:eastAsia="方正仿宋_GBK" w:cs="方正仿宋_GBK"/>
                <w:b w:val="0"/>
                <w:bCs/>
                <w:kern w:val="0"/>
                <w:sz w:val="24"/>
                <w:szCs w:val="22"/>
                <w:highlight w:val="none"/>
                <w:vertAlign w:val="baseline"/>
                <w:lang w:eastAsia="zh-CN"/>
              </w:rPr>
            </w:pPr>
          </w:p>
          <w:p>
            <w:pPr>
              <w:jc w:val="both"/>
              <w:rPr>
                <w:rFonts w:hint="eastAsia" w:ascii="方正仿宋_GBK" w:hAnsi="方正仿宋_GBK" w:eastAsia="方正仿宋_GBK" w:cs="方正仿宋_GBK"/>
                <w:b w:val="0"/>
                <w:bCs/>
                <w:kern w:val="0"/>
                <w:sz w:val="24"/>
                <w:szCs w:val="22"/>
                <w:highlight w:val="none"/>
                <w:vertAlign w:val="baseline"/>
                <w:lang w:eastAsia="zh-CN"/>
              </w:rPr>
            </w:pPr>
          </w:p>
          <w:p>
            <w:pPr>
              <w:jc w:val="center"/>
              <w:rPr>
                <w:rFonts w:hint="eastAsia" w:ascii="方正仿宋_GBK" w:hAnsi="方正仿宋_GBK" w:eastAsia="方正仿宋_GBK" w:cs="方正仿宋_GBK"/>
                <w:b w:val="0"/>
                <w:bCs/>
                <w:kern w:val="0"/>
                <w:sz w:val="24"/>
                <w:szCs w:val="22"/>
                <w:highlight w:val="none"/>
                <w:vertAlign w:val="baseline"/>
                <w:lang w:eastAsia="zh-CN"/>
              </w:rPr>
            </w:pPr>
            <w:r>
              <w:rPr>
                <w:rFonts w:hint="eastAsia" w:ascii="方正仿宋_GBK" w:hAnsi="方正仿宋_GBK" w:eastAsia="方正仿宋_GBK" w:cs="方正仿宋_GBK"/>
                <w:b w:val="0"/>
                <w:bCs/>
                <w:kern w:val="0"/>
                <w:sz w:val="24"/>
                <w:szCs w:val="22"/>
                <w:highlight w:val="none"/>
                <w:vertAlign w:val="baseline"/>
                <w:lang w:eastAsia="zh-CN"/>
              </w:rPr>
              <w:t>反</w:t>
            </w:r>
            <w:r>
              <w:rPr>
                <w:rFonts w:hint="eastAsia" w:ascii="方正仿宋_GBK" w:hAnsi="方正仿宋_GBK" w:eastAsia="方正仿宋_GBK" w:cs="方正仿宋_GBK"/>
                <w:b w:val="0"/>
                <w:bCs/>
                <w:kern w:val="0"/>
                <w:sz w:val="24"/>
                <w:szCs w:val="22"/>
                <w:highlight w:val="none"/>
                <w:vertAlign w:val="baseline"/>
                <w:lang w:val="en-US" w:eastAsia="zh-CN"/>
              </w:rPr>
              <w:t xml:space="preserve">  </w:t>
            </w:r>
            <w:r>
              <w:rPr>
                <w:rFonts w:hint="eastAsia" w:ascii="方正仿宋_GBK" w:hAnsi="方正仿宋_GBK" w:eastAsia="方正仿宋_GBK" w:cs="方正仿宋_GBK"/>
                <w:b w:val="0"/>
                <w:bCs/>
                <w:kern w:val="0"/>
                <w:sz w:val="24"/>
                <w:szCs w:val="22"/>
                <w:highlight w:val="none"/>
                <w:vertAlign w:val="baseline"/>
                <w:lang w:eastAsia="zh-CN"/>
              </w:rPr>
              <w:t>面</w:t>
            </w:r>
          </w:p>
        </w:tc>
      </w:tr>
    </w:tbl>
    <w:p>
      <w:pPr>
        <w:spacing w:line="360" w:lineRule="auto"/>
        <w:rPr>
          <w:rFonts w:hint="eastAsia" w:ascii="方正仿宋_GBK" w:hAnsi="方正仿宋_GBK" w:eastAsia="方正仿宋_GBK" w:cs="方正仿宋_GBK"/>
          <w:b/>
          <w:kern w:val="0"/>
          <w:sz w:val="28"/>
          <w:highlight w:val="none"/>
        </w:rPr>
      </w:pPr>
    </w:p>
    <w:p>
      <w:pPr>
        <w:spacing w:line="360" w:lineRule="auto"/>
        <w:rPr>
          <w:rFonts w:hint="eastAsia" w:ascii="方正仿宋_GBK" w:hAnsi="方正仿宋_GBK" w:eastAsia="方正仿宋_GBK" w:cs="方正仿宋_GBK"/>
          <w:b/>
          <w:kern w:val="0"/>
          <w:sz w:val="28"/>
          <w:szCs w:val="28"/>
          <w:highlight w:val="none"/>
        </w:rPr>
      </w:pPr>
      <w:bookmarkStart w:id="76" w:name="_Toc11343_WPSOffice_Level2"/>
      <w:r>
        <w:rPr>
          <w:rFonts w:hint="eastAsia" w:ascii="方正仿宋_GBK" w:hAnsi="方正仿宋_GBK" w:eastAsia="方正仿宋_GBK" w:cs="方正仿宋_GBK"/>
          <w:b/>
          <w:bCs/>
          <w:sz w:val="28"/>
          <w:szCs w:val="28"/>
          <w:highlight w:val="none"/>
          <w:lang w:eastAsia="zh-CN"/>
        </w:rPr>
        <w:t>（</w:t>
      </w:r>
      <w:r>
        <w:rPr>
          <w:rFonts w:hint="eastAsia" w:ascii="方正仿宋_GBK" w:hAnsi="方正仿宋_GBK" w:eastAsia="方正仿宋_GBK" w:cs="方正仿宋_GBK"/>
          <w:b/>
          <w:bCs/>
          <w:sz w:val="28"/>
          <w:szCs w:val="28"/>
          <w:highlight w:val="none"/>
          <w:lang w:val="en-US" w:eastAsia="zh-CN"/>
        </w:rPr>
        <w:t>5</w:t>
      </w:r>
      <w:r>
        <w:rPr>
          <w:rFonts w:hint="eastAsia" w:ascii="方正仿宋_GBK" w:hAnsi="方正仿宋_GBK" w:eastAsia="方正仿宋_GBK" w:cs="方正仿宋_GBK"/>
          <w:b/>
          <w:bCs/>
          <w:sz w:val="28"/>
          <w:szCs w:val="28"/>
          <w:highlight w:val="none"/>
          <w:lang w:eastAsia="zh-CN"/>
        </w:rPr>
        <w:t>）</w:t>
      </w:r>
      <w:r>
        <w:rPr>
          <w:rFonts w:hint="eastAsia" w:ascii="方正仿宋_GBK" w:hAnsi="方正仿宋_GBK" w:eastAsia="方正仿宋_GBK" w:cs="方正仿宋_GBK"/>
          <w:b/>
          <w:bCs/>
          <w:sz w:val="28"/>
          <w:szCs w:val="28"/>
          <w:highlight w:val="none"/>
        </w:rPr>
        <w:t>资格审查资料：</w:t>
      </w:r>
    </w:p>
    <w:p>
      <w:pPr>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①</w:t>
      </w:r>
      <w:bookmarkEnd w:id="76"/>
      <w:r>
        <w:rPr>
          <w:rFonts w:hint="eastAsia" w:ascii="方正仿宋_GBK" w:hAnsi="方正仿宋_GBK" w:eastAsia="方正仿宋_GBK" w:cs="方正仿宋_GBK"/>
          <w:b/>
          <w:bCs/>
          <w:sz w:val="28"/>
          <w:szCs w:val="28"/>
          <w:highlight w:val="none"/>
          <w:lang w:eastAsia="zh-CN"/>
        </w:rPr>
        <w:t>磋商申请人</w:t>
      </w:r>
      <w:r>
        <w:rPr>
          <w:rFonts w:hint="eastAsia" w:ascii="方正仿宋_GBK" w:hAnsi="方正仿宋_GBK" w:eastAsia="方正仿宋_GBK" w:cs="方正仿宋_GBK"/>
          <w:b/>
          <w:bCs/>
          <w:sz w:val="28"/>
          <w:szCs w:val="28"/>
          <w:highlight w:val="none"/>
        </w:rPr>
        <w:t>一般情况</w:t>
      </w:r>
    </w:p>
    <w:p>
      <w:pPr>
        <w:spacing w:line="500" w:lineRule="exact"/>
        <w:jc w:val="center"/>
        <w:rPr>
          <w:rFonts w:hint="eastAsia" w:ascii="方正仿宋_GBK" w:hAnsi="方正仿宋_GBK" w:eastAsia="方正仿宋_GBK" w:cs="方正仿宋_GBK"/>
          <w:b/>
          <w:bCs/>
          <w:sz w:val="36"/>
          <w:highlight w:val="none"/>
        </w:rPr>
      </w:pPr>
      <w:bookmarkStart w:id="77" w:name="_Toc18098_WPSOffice_Level2"/>
      <w:bookmarkStart w:id="78" w:name="_Toc26012_WPSOffice_Level2"/>
      <w:bookmarkStart w:id="79" w:name="_Toc26825_WPSOffice_Level2"/>
      <w:bookmarkStart w:id="80" w:name="_Toc17664_WPSOffice_Level2"/>
      <w:bookmarkStart w:id="81" w:name="_Toc22304_WPSOffice_Level2"/>
      <w:r>
        <w:rPr>
          <w:rFonts w:hint="eastAsia" w:ascii="方正仿宋_GBK" w:hAnsi="方正仿宋_GBK" w:eastAsia="方正仿宋_GBK" w:cs="方正仿宋_GBK"/>
          <w:b/>
          <w:bCs/>
          <w:sz w:val="36"/>
          <w:highlight w:val="none"/>
          <w:lang w:eastAsia="zh-CN"/>
        </w:rPr>
        <w:t>磋商申请人</w:t>
      </w:r>
      <w:r>
        <w:rPr>
          <w:rFonts w:hint="eastAsia" w:ascii="方正仿宋_GBK" w:hAnsi="方正仿宋_GBK" w:eastAsia="方正仿宋_GBK" w:cs="方正仿宋_GBK"/>
          <w:b/>
          <w:bCs/>
          <w:sz w:val="36"/>
          <w:highlight w:val="none"/>
        </w:rPr>
        <w:t>一般情况</w:t>
      </w:r>
      <w:bookmarkEnd w:id="77"/>
      <w:bookmarkEnd w:id="78"/>
      <w:bookmarkEnd w:id="79"/>
      <w:bookmarkEnd w:id="80"/>
      <w:bookmarkEnd w:id="81"/>
    </w:p>
    <w:tbl>
      <w:tblPr>
        <w:tblStyle w:val="18"/>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6"/>
        <w:gridCol w:w="4016"/>
        <w:gridCol w:w="4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0" w:hRule="atLeast"/>
          <w:jc w:val="center"/>
        </w:trPr>
        <w:tc>
          <w:tcPr>
            <w:tcW w:w="706" w:type="dxa"/>
            <w:vAlign w:val="center"/>
          </w:tcPr>
          <w:p>
            <w:pPr>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8685" w:type="dxa"/>
            <w:gridSpan w:val="2"/>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706" w:type="dxa"/>
            <w:vAlign w:val="center"/>
          </w:tcPr>
          <w:p>
            <w:pPr>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8685" w:type="dxa"/>
            <w:gridSpan w:val="2"/>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单位地址：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706" w:type="dxa"/>
            <w:vAlign w:val="center"/>
          </w:tcPr>
          <w:p>
            <w:pPr>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4016" w:type="dxa"/>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电话：</w:t>
            </w:r>
          </w:p>
        </w:tc>
        <w:tc>
          <w:tcPr>
            <w:tcW w:w="4669" w:type="dxa"/>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706" w:type="dxa"/>
            <w:vAlign w:val="center"/>
          </w:tcPr>
          <w:p>
            <w:pPr>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w:t>
            </w:r>
          </w:p>
        </w:tc>
        <w:tc>
          <w:tcPr>
            <w:tcW w:w="4016" w:type="dxa"/>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传真：</w:t>
            </w:r>
          </w:p>
        </w:tc>
        <w:tc>
          <w:tcPr>
            <w:tcW w:w="4669" w:type="dxa"/>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706" w:type="dxa"/>
            <w:vAlign w:val="center"/>
          </w:tcPr>
          <w:p>
            <w:pPr>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p>
        </w:tc>
        <w:tc>
          <w:tcPr>
            <w:tcW w:w="4016" w:type="dxa"/>
            <w:tcBorders>
              <w:right w:val="single" w:color="auto" w:sz="4" w:space="0"/>
            </w:tcBorders>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注册地：</w:t>
            </w:r>
          </w:p>
        </w:tc>
        <w:tc>
          <w:tcPr>
            <w:tcW w:w="4669" w:type="dxa"/>
            <w:tcBorders>
              <w:left w:val="single" w:color="auto" w:sz="4" w:space="0"/>
            </w:tcBorders>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78" w:hRule="atLeast"/>
          <w:jc w:val="center"/>
        </w:trPr>
        <w:tc>
          <w:tcPr>
            <w:tcW w:w="706" w:type="dxa"/>
            <w:vAlign w:val="center"/>
          </w:tcPr>
          <w:p>
            <w:pPr>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6</w:t>
            </w:r>
          </w:p>
        </w:tc>
        <w:tc>
          <w:tcPr>
            <w:tcW w:w="8685" w:type="dxa"/>
            <w:gridSpan w:val="2"/>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主营范围</w:t>
            </w:r>
          </w:p>
          <w:p>
            <w:pPr>
              <w:ind w:firstLine="1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1、 _______________________________________________________________</w:t>
            </w:r>
          </w:p>
          <w:p>
            <w:pPr>
              <w:ind w:firstLine="1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2、 _______________________________________________________________</w:t>
            </w:r>
          </w:p>
          <w:p>
            <w:pPr>
              <w:ind w:firstLine="1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3、 _______________________________________________________________</w:t>
            </w:r>
          </w:p>
          <w:p>
            <w:pPr>
              <w:ind w:firstLine="1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4、 _______________________________________________________________</w:t>
            </w:r>
          </w:p>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0" w:hRule="atLeast"/>
          <w:jc w:val="center"/>
        </w:trPr>
        <w:tc>
          <w:tcPr>
            <w:tcW w:w="706" w:type="dxa"/>
            <w:vAlign w:val="center"/>
          </w:tcPr>
          <w:p>
            <w:pPr>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7</w:t>
            </w:r>
          </w:p>
        </w:tc>
        <w:tc>
          <w:tcPr>
            <w:tcW w:w="8685" w:type="dxa"/>
            <w:gridSpan w:val="2"/>
            <w:vAlign w:val="center"/>
          </w:tcPr>
          <w:p>
            <w:pPr>
              <w:ind w:firstLine="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其他需要说明的情况</w:t>
            </w:r>
          </w:p>
        </w:tc>
      </w:tr>
    </w:tbl>
    <w:p>
      <w:pPr>
        <w:spacing w:line="300" w:lineRule="auto"/>
        <w:ind w:firstLine="480" w:firstLineChars="2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lang w:eastAsia="zh-CN"/>
        </w:rPr>
        <w:t>磋商申请人</w:t>
      </w:r>
      <w:r>
        <w:rPr>
          <w:rFonts w:hint="eastAsia" w:ascii="方正仿宋_GBK" w:hAnsi="方正仿宋_GBK" w:eastAsia="方正仿宋_GBK" w:cs="方正仿宋_GBK"/>
          <w:sz w:val="24"/>
          <w:highlight w:val="none"/>
        </w:rPr>
        <w:t>全称（盖章）：________</w:t>
      </w:r>
      <w:r>
        <w:rPr>
          <w:rFonts w:hint="eastAsia" w:ascii="方正仿宋_GBK" w:hAnsi="方正仿宋_GBK" w:eastAsia="方正仿宋_GBK" w:cs="方正仿宋_GBK"/>
          <w:sz w:val="24"/>
          <w:highlight w:val="none"/>
          <w:u w:val="single"/>
        </w:rPr>
        <w:t xml:space="preserve">                      </w:t>
      </w:r>
    </w:p>
    <w:p>
      <w:pPr>
        <w:spacing w:before="240" w:after="60" w:line="320" w:lineRule="exact"/>
        <w:ind w:firstLine="51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法定代表人或委托代理人（签字或盖章）：_______</w:t>
      </w:r>
      <w:r>
        <w:rPr>
          <w:rFonts w:hint="eastAsia" w:ascii="方正仿宋_GBK" w:hAnsi="方正仿宋_GBK" w:eastAsia="方正仿宋_GBK" w:cs="方正仿宋_GBK"/>
          <w:sz w:val="24"/>
          <w:highlight w:val="none"/>
          <w:u w:val="single"/>
        </w:rPr>
        <w:t xml:space="preserve">             </w:t>
      </w:r>
    </w:p>
    <w:p>
      <w:pPr>
        <w:spacing w:before="240" w:after="60" w:line="320" w:lineRule="exact"/>
        <w:ind w:firstLine="51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日期：________年_____月_____日</w:t>
      </w:r>
    </w:p>
    <w:p>
      <w:pPr>
        <w:pStyle w:val="17"/>
        <w:ind w:left="0" w:leftChars="0" w:firstLine="0" w:firstLineChars="0"/>
        <w:rPr>
          <w:rFonts w:hint="eastAsia" w:ascii="方正仿宋_GBK" w:hAnsi="方正仿宋_GBK" w:eastAsia="方正仿宋_GBK" w:cs="方正仿宋_GBK"/>
          <w:sz w:val="24"/>
          <w:highlight w:val="none"/>
        </w:rPr>
      </w:pPr>
    </w:p>
    <w:p>
      <w:pPr>
        <w:spacing w:line="360" w:lineRule="auto"/>
        <w:ind w:firstLine="562" w:firstLineChars="2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kern w:val="0"/>
          <w:sz w:val="28"/>
          <w:szCs w:val="28"/>
          <w:highlight w:val="none"/>
        </w:rPr>
        <w:t>②</w:t>
      </w:r>
      <w:r>
        <w:rPr>
          <w:rFonts w:hint="eastAsia" w:ascii="方正仿宋_GBK" w:hAnsi="方正仿宋_GBK" w:eastAsia="方正仿宋_GBK" w:cs="方正仿宋_GBK"/>
          <w:b/>
          <w:bCs/>
          <w:sz w:val="28"/>
          <w:szCs w:val="28"/>
          <w:highlight w:val="none"/>
        </w:rPr>
        <w:t>营业执照（复印件加盖公章）</w:t>
      </w:r>
    </w:p>
    <w:p>
      <w:pPr>
        <w:pStyle w:val="17"/>
        <w:spacing w:line="360" w:lineRule="auto"/>
        <w:ind w:firstLine="464"/>
        <w:rPr>
          <w:rFonts w:hint="eastAsia" w:ascii="方正仿宋_GBK" w:hAnsi="方正仿宋_GBK" w:eastAsia="方正仿宋_GBK" w:cs="方正仿宋_GBK"/>
          <w:sz w:val="22"/>
          <w:highlight w:val="none"/>
        </w:rPr>
      </w:pPr>
      <w:r>
        <w:rPr>
          <w:rFonts w:hint="eastAsia" w:ascii="方正仿宋_GBK" w:hAnsi="方正仿宋_GBK" w:eastAsia="方正仿宋_GBK" w:cs="方正仿宋_GBK"/>
          <w:sz w:val="24"/>
          <w:szCs w:val="24"/>
          <w:highlight w:val="none"/>
          <w:lang w:eastAsia="zh-CN"/>
        </w:rPr>
        <w:t>磋商申请人</w:t>
      </w:r>
      <w:r>
        <w:rPr>
          <w:rFonts w:hint="eastAsia" w:ascii="方正仿宋_GBK" w:hAnsi="方正仿宋_GBK" w:eastAsia="方正仿宋_GBK" w:cs="方正仿宋_GBK"/>
          <w:sz w:val="24"/>
          <w:szCs w:val="24"/>
          <w:highlight w:val="none"/>
        </w:rPr>
        <w:t>有效的营业执照副本内页：要求清晰反映企业法人年检情况记录和经营范围。</w:t>
      </w:r>
    </w:p>
    <w:p>
      <w:pPr>
        <w:pStyle w:val="17"/>
        <w:ind w:firstLine="344"/>
        <w:rPr>
          <w:rFonts w:hint="eastAsia" w:ascii="方正仿宋_GBK" w:hAnsi="方正仿宋_GBK" w:eastAsia="方正仿宋_GBK" w:cs="方正仿宋_GBK"/>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b/>
          <w:bCs/>
          <w:sz w:val="28"/>
          <w:szCs w:val="28"/>
          <w:highlight w:val="none"/>
        </w:rPr>
        <w:t>③</w:t>
      </w:r>
      <w:r>
        <w:rPr>
          <w:rFonts w:hint="eastAsia" w:ascii="方正仿宋_GBK" w:hAnsi="方正仿宋_GBK" w:eastAsia="方正仿宋_GBK" w:cs="方正仿宋_GBK"/>
          <w:b/>
          <w:bCs/>
          <w:sz w:val="28"/>
          <w:szCs w:val="28"/>
          <w:highlight w:val="none"/>
          <w:lang w:val="en-US" w:eastAsia="zh-CN"/>
        </w:rPr>
        <w:t>具备包含所投设备范围的《中华人民共和国医疗器械经营企业许可证》/备案证</w:t>
      </w:r>
      <w:r>
        <w:rPr>
          <w:rFonts w:hint="eastAsia" w:ascii="方正仿宋_GBK" w:hAnsi="方正仿宋_GBK" w:eastAsia="方正仿宋_GBK" w:cs="方正仿宋_GBK"/>
          <w:b/>
          <w:kern w:val="0"/>
          <w:sz w:val="28"/>
          <w:szCs w:val="28"/>
          <w:highlight w:val="none"/>
        </w:rPr>
        <w:t>（复印件加盖公章）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lang w:val="en-US" w:eastAsia="zh-CN"/>
        </w:rPr>
      </w:pPr>
      <w:bookmarkStart w:id="82" w:name="_Toc19851_WPSOffice_Level2"/>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fldChar w:fldCharType="begin"/>
      </w:r>
      <w:r>
        <w:rPr>
          <w:rFonts w:hint="eastAsia" w:ascii="方正仿宋_GBK" w:hAnsi="方正仿宋_GBK" w:eastAsia="方正仿宋_GBK" w:cs="方正仿宋_GBK"/>
          <w:b/>
          <w:bCs/>
          <w:sz w:val="28"/>
          <w:szCs w:val="28"/>
          <w:highlight w:val="none"/>
          <w:lang w:val="en-US" w:eastAsia="zh-CN"/>
        </w:rPr>
        <w:instrText xml:space="preserve"> = 4 \* GB3 \* MERGEFORMAT </w:instrText>
      </w:r>
      <w:r>
        <w:rPr>
          <w:rFonts w:hint="eastAsia" w:ascii="方正仿宋_GBK" w:hAnsi="方正仿宋_GBK" w:eastAsia="方正仿宋_GBK" w:cs="方正仿宋_GBK"/>
          <w:b/>
          <w:bCs/>
          <w:sz w:val="28"/>
          <w:szCs w:val="28"/>
          <w:highlight w:val="none"/>
          <w:lang w:val="en-US" w:eastAsia="zh-CN"/>
        </w:rPr>
        <w:fldChar w:fldCharType="separate"/>
      </w:r>
      <w:r>
        <w:rPr>
          <w:rFonts w:hint="eastAsia" w:ascii="方正仿宋_GBK" w:hAnsi="方正仿宋_GBK" w:eastAsia="方正仿宋_GBK" w:cs="方正仿宋_GBK"/>
          <w:b/>
          <w:bCs/>
          <w:sz w:val="28"/>
          <w:szCs w:val="28"/>
          <w:highlight w:val="none"/>
        </w:rPr>
        <w:t>④</w:t>
      </w:r>
      <w:r>
        <w:rPr>
          <w:rFonts w:hint="eastAsia" w:ascii="方正仿宋_GBK" w:hAnsi="方正仿宋_GBK" w:eastAsia="方正仿宋_GBK" w:cs="方正仿宋_GBK"/>
          <w:b/>
          <w:bCs/>
          <w:sz w:val="28"/>
          <w:szCs w:val="28"/>
          <w:highlight w:val="none"/>
          <w:lang w:val="en-US" w:eastAsia="zh-CN"/>
        </w:rPr>
        <w:fldChar w:fldCharType="end"/>
      </w:r>
      <w:r>
        <w:rPr>
          <w:rFonts w:hint="eastAsia" w:ascii="方正仿宋_GBK" w:hAnsi="方正仿宋_GBK" w:eastAsia="方正仿宋_GBK" w:cs="方正仿宋_GBK"/>
          <w:b/>
          <w:bCs/>
          <w:sz w:val="28"/>
          <w:szCs w:val="28"/>
          <w:highlight w:val="none"/>
        </w:rPr>
        <w:t>财务报</w:t>
      </w:r>
      <w:r>
        <w:rPr>
          <w:rFonts w:hint="eastAsia" w:ascii="方正仿宋_GBK" w:hAnsi="方正仿宋_GBK" w:eastAsia="方正仿宋_GBK" w:cs="方正仿宋_GBK"/>
          <w:b/>
          <w:bCs/>
          <w:sz w:val="28"/>
          <w:szCs w:val="28"/>
          <w:highlight w:val="none"/>
          <w:lang w:val="en-US" w:eastAsia="zh-CN"/>
        </w:rPr>
        <w:t>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aps w:val="0"/>
          <w:color w:val="auto"/>
          <w:spacing w:val="0"/>
          <w:kern w:val="0"/>
          <w:sz w:val="24"/>
          <w:highlight w:val="none"/>
          <w:lang w:val="en-US" w:eastAsia="zh-CN"/>
        </w:rPr>
        <w:t>提供2021年度</w:t>
      </w:r>
      <w:r>
        <w:rPr>
          <w:rFonts w:hint="eastAsia" w:ascii="方正仿宋_GBK" w:hAnsi="方正仿宋_GBK" w:eastAsia="方正仿宋_GBK" w:cs="方正仿宋_GBK"/>
          <w:spacing w:val="0"/>
          <w:sz w:val="24"/>
          <w:highlight w:val="none"/>
        </w:rPr>
        <w:t>经社会审计机构出具的审计报告及会计报表</w:t>
      </w:r>
      <w:r>
        <w:rPr>
          <w:rFonts w:hint="eastAsia" w:ascii="方正仿宋_GBK" w:hAnsi="方正仿宋_GBK" w:eastAsia="方正仿宋_GBK" w:cs="方正仿宋_GBK"/>
          <w:color w:val="auto"/>
          <w:spacing w:val="0"/>
          <w:kern w:val="0"/>
          <w:sz w:val="24"/>
          <w:highlight w:val="none"/>
        </w:rPr>
        <w:t>（含资产负债表、现金流量表、利润表）</w:t>
      </w:r>
      <w:r>
        <w:rPr>
          <w:rFonts w:hint="eastAsia" w:ascii="方正仿宋_GBK" w:hAnsi="方正仿宋_GBK" w:eastAsia="方正仿宋_GBK" w:cs="方正仿宋_GBK"/>
          <w:color w:val="auto"/>
          <w:spacing w:val="0"/>
          <w:kern w:val="0"/>
          <w:sz w:val="24"/>
          <w:highlight w:val="none"/>
          <w:lang w:eastAsia="zh-CN"/>
        </w:rPr>
        <w:t>，</w:t>
      </w:r>
      <w:r>
        <w:rPr>
          <w:rFonts w:hint="eastAsia" w:ascii="方正仿宋_GBK" w:hAnsi="方正仿宋_GBK" w:eastAsia="方正仿宋_GBK" w:cs="方正仿宋_GBK"/>
          <w:caps w:val="0"/>
          <w:color w:val="auto"/>
          <w:spacing w:val="0"/>
          <w:kern w:val="0"/>
          <w:sz w:val="24"/>
          <w:highlight w:val="none"/>
          <w:lang w:val="en-US" w:eastAsia="zh-CN"/>
        </w:rPr>
        <w:t>新成立不足一年的企业需提供书面情况说明及截至本项目公告发布前一个月的财务报表（复印件加盖公章）</w:t>
      </w:r>
    </w:p>
    <w:p>
      <w:pPr>
        <w:pStyle w:val="17"/>
        <w:spacing w:line="360" w:lineRule="auto"/>
        <w:ind w:firstLine="546"/>
        <w:rPr>
          <w:rFonts w:hint="eastAsia" w:ascii="方正仿宋_GBK" w:hAnsi="方正仿宋_GBK" w:eastAsia="方正仿宋_GBK" w:cs="方正仿宋_GBK"/>
          <w:b/>
          <w:bCs/>
          <w:kern w:val="0"/>
          <w:sz w:val="28"/>
          <w:szCs w:val="28"/>
          <w:highlight w:val="none"/>
          <w:lang w:val="en-US" w:eastAsia="zh-CN"/>
        </w:rPr>
      </w:pPr>
    </w:p>
    <w:p>
      <w:pPr>
        <w:pStyle w:val="17"/>
        <w:spacing w:line="360" w:lineRule="auto"/>
        <w:ind w:firstLine="546"/>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fldChar w:fldCharType="begin"/>
      </w:r>
      <w:r>
        <w:rPr>
          <w:rFonts w:hint="eastAsia" w:ascii="方正仿宋_GBK" w:hAnsi="方正仿宋_GBK" w:eastAsia="方正仿宋_GBK" w:cs="方正仿宋_GBK"/>
          <w:b/>
          <w:bCs/>
          <w:kern w:val="0"/>
          <w:sz w:val="28"/>
          <w:szCs w:val="28"/>
          <w:highlight w:val="none"/>
          <w:lang w:val="en-US" w:eastAsia="zh-CN"/>
        </w:rPr>
        <w:instrText xml:space="preserve"> = 5 \* GB3 \* MERGEFORMAT </w:instrText>
      </w:r>
      <w:r>
        <w:rPr>
          <w:rFonts w:hint="eastAsia" w:ascii="方正仿宋_GBK" w:hAnsi="方正仿宋_GBK" w:eastAsia="方正仿宋_GBK" w:cs="方正仿宋_GBK"/>
          <w:b/>
          <w:bCs/>
          <w:kern w:val="0"/>
          <w:sz w:val="28"/>
          <w:szCs w:val="28"/>
          <w:highlight w:val="none"/>
          <w:lang w:val="en-US" w:eastAsia="zh-CN"/>
        </w:rPr>
        <w:fldChar w:fldCharType="separate"/>
      </w:r>
      <w:r>
        <w:rPr>
          <w:rFonts w:hint="eastAsia" w:ascii="方正仿宋_GBK" w:hAnsi="方正仿宋_GBK" w:eastAsia="方正仿宋_GBK" w:cs="方正仿宋_GBK"/>
          <w:b/>
          <w:bCs/>
          <w:sz w:val="28"/>
          <w:szCs w:val="28"/>
          <w:highlight w:val="none"/>
        </w:rPr>
        <w:t>⑤</w:t>
      </w:r>
      <w:r>
        <w:rPr>
          <w:rFonts w:hint="eastAsia" w:ascii="方正仿宋_GBK" w:hAnsi="方正仿宋_GBK" w:eastAsia="方正仿宋_GBK" w:cs="方正仿宋_GBK"/>
          <w:b/>
          <w:bCs/>
          <w:kern w:val="0"/>
          <w:sz w:val="28"/>
          <w:szCs w:val="28"/>
          <w:highlight w:val="none"/>
          <w:lang w:val="en-US" w:eastAsia="zh-CN"/>
        </w:rPr>
        <w:fldChar w:fldCharType="end"/>
      </w:r>
      <w:r>
        <w:rPr>
          <w:rFonts w:hint="eastAsia" w:ascii="方正仿宋_GBK" w:hAnsi="方正仿宋_GBK" w:eastAsia="方正仿宋_GBK" w:cs="方正仿宋_GBK"/>
          <w:b/>
          <w:bCs/>
          <w:kern w:val="0"/>
          <w:sz w:val="28"/>
          <w:szCs w:val="28"/>
          <w:highlight w:val="none"/>
          <w:lang w:val="en-US" w:eastAsia="zh-CN"/>
        </w:rPr>
        <w:t>有依法缴纳税收和社会保障资金的良好记录</w:t>
      </w:r>
    </w:p>
    <w:p>
      <w:pPr>
        <w:pStyle w:val="17"/>
        <w:spacing w:line="360" w:lineRule="auto"/>
        <w:ind w:firstLine="546"/>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pacing w:val="-4"/>
          <w:kern w:val="2"/>
          <w:sz w:val="24"/>
          <w:szCs w:val="20"/>
          <w:highlight w:val="none"/>
          <w:lang w:val="en-US" w:eastAsia="zh-CN" w:bidi="ar-SA"/>
        </w:rPr>
        <w:t>提供2021年06月至今任意三个月的依法缴法纳税收和社保的完税凭证。新注册成立不足三个月的企业，应当提供书面情况说明并提供至磋商截止时间前企业人员入职至今所缴纳社保的相关材料；</w:t>
      </w:r>
    </w:p>
    <w:p>
      <w:pPr>
        <w:rPr>
          <w:rFonts w:hint="eastAsia" w:ascii="方正仿宋_GBK" w:hAnsi="方正仿宋_GBK" w:eastAsia="方正仿宋_GBK" w:cs="方正仿宋_GBK"/>
          <w:highlight w:val="none"/>
        </w:rPr>
      </w:pPr>
      <w:bookmarkStart w:id="83" w:name="_Toc16183"/>
    </w:p>
    <w:p>
      <w:pPr>
        <w:pStyle w:val="4"/>
        <w:numPr>
          <w:ilvl w:val="1"/>
          <w:numId w:val="0"/>
        </w:numPr>
        <w:ind w:left="0" w:leftChars="0" w:firstLine="482" w:firstLineChars="200"/>
        <w:outlineLvl w:val="9"/>
        <w:rPr>
          <w:rFonts w:hint="eastAsia" w:ascii="方正仿宋_GBK" w:hAnsi="方正仿宋_GBK" w:eastAsia="方正仿宋_GBK" w:cs="方正仿宋_GBK"/>
          <w:color w:val="auto"/>
          <w:szCs w:val="28"/>
          <w:highlight w:val="none"/>
          <w:lang w:eastAsia="zh-CN"/>
        </w:rPr>
      </w:pPr>
      <w:bookmarkStart w:id="84" w:name="_Toc31524"/>
      <w:r>
        <w:rPr>
          <w:rFonts w:hint="eastAsia" w:ascii="方正仿宋_GBK" w:hAnsi="方正仿宋_GBK" w:eastAsia="方正仿宋_GBK" w:cs="方正仿宋_GBK"/>
          <w:szCs w:val="28"/>
          <w:highlight w:val="none"/>
        </w:rPr>
        <w:fldChar w:fldCharType="begin"/>
      </w:r>
      <w:r>
        <w:rPr>
          <w:rFonts w:hint="eastAsia" w:ascii="方正仿宋_GBK" w:hAnsi="方正仿宋_GBK" w:eastAsia="方正仿宋_GBK" w:cs="方正仿宋_GBK"/>
          <w:szCs w:val="28"/>
          <w:highlight w:val="none"/>
        </w:rPr>
        <w:instrText xml:space="preserve"> = 6 \* GB3 \* MERGEFORMAT </w:instrText>
      </w:r>
      <w:r>
        <w:rPr>
          <w:rFonts w:hint="eastAsia" w:ascii="方正仿宋_GBK" w:hAnsi="方正仿宋_GBK" w:eastAsia="方正仿宋_GBK" w:cs="方正仿宋_GBK"/>
          <w:szCs w:val="28"/>
          <w:highlight w:val="none"/>
        </w:rPr>
        <w:fldChar w:fldCharType="separate"/>
      </w:r>
      <w:r>
        <w:rPr>
          <w:rFonts w:hint="eastAsia" w:ascii="方正仿宋_GBK" w:hAnsi="方正仿宋_GBK" w:eastAsia="方正仿宋_GBK" w:cs="方正仿宋_GBK"/>
          <w:highlight w:val="none"/>
        </w:rPr>
        <w:t>⑥</w:t>
      </w:r>
      <w:r>
        <w:rPr>
          <w:rFonts w:hint="eastAsia" w:ascii="方正仿宋_GBK" w:hAnsi="方正仿宋_GBK" w:eastAsia="方正仿宋_GBK" w:cs="方正仿宋_GBK"/>
          <w:szCs w:val="28"/>
          <w:highlight w:val="none"/>
        </w:rPr>
        <w:fldChar w:fldCharType="end"/>
      </w:r>
      <w:bookmarkEnd w:id="82"/>
      <w:bookmarkEnd w:id="83"/>
      <w:bookmarkEnd w:id="84"/>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szCs w:val="28"/>
          <w:highlight w:val="none"/>
          <w:lang w:val="zh-CN" w:eastAsia="zh-CN"/>
        </w:rPr>
        <w:t>国家企业信用信息公示系统</w:t>
      </w:r>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b/>
          <w:bCs/>
          <w:color w:val="auto"/>
          <w:kern w:val="2"/>
          <w:sz w:val="28"/>
          <w:szCs w:val="28"/>
          <w:highlight w:val="none"/>
          <w:lang w:val="en-US" w:eastAsia="zh-CN" w:bidi="ar-SA"/>
        </w:rPr>
        <w:t>“信用中国”查询结果打印件</w:t>
      </w:r>
    </w:p>
    <w:p>
      <w:pPr>
        <w:pStyle w:val="4"/>
        <w:numPr>
          <w:ilvl w:val="1"/>
          <w:numId w:val="0"/>
        </w:numPr>
        <w:ind w:firstLine="464" w:firstLineChars="200"/>
        <w:rPr>
          <w:rFonts w:hint="eastAsia" w:ascii="方正仿宋_GBK" w:hAnsi="方正仿宋_GBK" w:eastAsia="方正仿宋_GBK" w:cs="方正仿宋_GBK"/>
          <w:b w:val="0"/>
          <w:spacing w:val="-4"/>
          <w:kern w:val="2"/>
          <w:sz w:val="24"/>
          <w:szCs w:val="20"/>
          <w:highlight w:val="none"/>
          <w:lang w:val="en-US" w:eastAsia="zh-CN" w:bidi="ar-SA"/>
        </w:rPr>
      </w:pPr>
      <w:r>
        <w:rPr>
          <w:rFonts w:hint="eastAsia" w:ascii="方正仿宋_GBK" w:hAnsi="方正仿宋_GBK" w:eastAsia="方正仿宋_GBK" w:cs="方正仿宋_GBK"/>
          <w:b w:val="0"/>
          <w:spacing w:val="-4"/>
          <w:kern w:val="2"/>
          <w:sz w:val="24"/>
          <w:szCs w:val="20"/>
          <w:highlight w:val="none"/>
          <w:lang w:val="en-US" w:eastAsia="zh-CN" w:bidi="ar-SA"/>
        </w:rPr>
        <w:t>磋商申请人在在国家企业信用信息公示系统 （www.gsxt.gov.cn）“企业信用信息”查询栏中查询的“行政处罚信息”、“列入经营异常名录信息”、“列入严重违法失信企业名单（黑名单）信息”查询结果网页打印件（加盖公章）；</w:t>
      </w:r>
    </w:p>
    <w:p>
      <w:pPr>
        <w:pStyle w:val="4"/>
        <w:numPr>
          <w:ilvl w:val="1"/>
          <w:numId w:val="0"/>
        </w:numPr>
        <w:ind w:firstLine="464" w:firstLineChars="200"/>
        <w:rPr>
          <w:rFonts w:hint="eastAsia"/>
          <w:highlight w:val="none"/>
        </w:rPr>
      </w:pPr>
      <w:r>
        <w:rPr>
          <w:rFonts w:hint="eastAsia" w:ascii="方正仿宋_GBK" w:hAnsi="方正仿宋_GBK" w:eastAsia="方正仿宋_GBK" w:cs="方正仿宋_GBK"/>
          <w:b w:val="0"/>
          <w:spacing w:val="-4"/>
          <w:kern w:val="2"/>
          <w:sz w:val="24"/>
          <w:szCs w:val="20"/>
          <w:highlight w:val="none"/>
          <w:lang w:val="en-US" w:eastAsia="zh-CN" w:bidi="ar-SA"/>
        </w:rPr>
        <w:t>磋商申请人在“信用中国”网站（www.creditchina.gov.cn）没有不良信用记录，提供查询结果网页打印件或下载的信用报告打印件。</w:t>
      </w:r>
    </w:p>
    <w:p>
      <w:pPr>
        <w:pStyle w:val="5"/>
        <w:rPr>
          <w:rFonts w:hint="eastAsia"/>
          <w:highlight w:val="none"/>
        </w:rPr>
      </w:pPr>
    </w:p>
    <w:p>
      <w:pPr>
        <w:pStyle w:val="17"/>
        <w:spacing w:line="240" w:lineRule="auto"/>
        <w:ind w:firstLine="546"/>
        <w:jc w:val="center"/>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kern w:val="0"/>
          <w:sz w:val="28"/>
          <w:szCs w:val="28"/>
          <w:highlight w:val="none"/>
          <w:lang w:val="en-US" w:eastAsia="zh-CN" w:bidi="ar-SA"/>
        </w:rPr>
        <w:fldChar w:fldCharType="begin"/>
      </w:r>
      <w:r>
        <w:rPr>
          <w:rFonts w:hint="eastAsia" w:ascii="方正仿宋_GBK" w:hAnsi="方正仿宋_GBK" w:eastAsia="方正仿宋_GBK" w:cs="方正仿宋_GBK"/>
          <w:b/>
          <w:kern w:val="0"/>
          <w:sz w:val="28"/>
          <w:szCs w:val="28"/>
          <w:highlight w:val="none"/>
          <w:lang w:val="en-US" w:eastAsia="zh-CN" w:bidi="ar-SA"/>
        </w:rPr>
        <w:instrText xml:space="preserve"> = 7 \* GB3 \* MERGEFORMAT </w:instrText>
      </w:r>
      <w:r>
        <w:rPr>
          <w:rFonts w:hint="eastAsia" w:ascii="方正仿宋_GBK" w:hAnsi="方正仿宋_GBK" w:eastAsia="方正仿宋_GBK" w:cs="方正仿宋_GBK"/>
          <w:b/>
          <w:kern w:val="0"/>
          <w:sz w:val="28"/>
          <w:szCs w:val="28"/>
          <w:highlight w:val="none"/>
          <w:lang w:val="en-US" w:eastAsia="zh-CN" w:bidi="ar-SA"/>
        </w:rPr>
        <w:fldChar w:fldCharType="separate"/>
      </w:r>
      <w:r>
        <w:rPr>
          <w:rFonts w:hint="eastAsia" w:ascii="方正仿宋_GBK" w:hAnsi="方正仿宋_GBK" w:eastAsia="方正仿宋_GBK" w:cs="方正仿宋_GBK"/>
          <w:b/>
          <w:kern w:val="0"/>
          <w:sz w:val="28"/>
          <w:szCs w:val="28"/>
          <w:highlight w:val="none"/>
          <w:lang w:val="en-US" w:eastAsia="zh-CN" w:bidi="ar-SA"/>
        </w:rPr>
        <w:t>⑦</w:t>
      </w:r>
      <w:r>
        <w:rPr>
          <w:rFonts w:hint="eastAsia" w:ascii="方正仿宋_GBK" w:hAnsi="方正仿宋_GBK" w:eastAsia="方正仿宋_GBK" w:cs="方正仿宋_GBK"/>
          <w:b/>
          <w:kern w:val="0"/>
          <w:sz w:val="28"/>
          <w:szCs w:val="28"/>
          <w:highlight w:val="none"/>
          <w:lang w:val="en-US" w:eastAsia="zh-CN" w:bidi="ar-SA"/>
        </w:rPr>
        <w:fldChar w:fldCharType="end"/>
      </w:r>
      <w:r>
        <w:rPr>
          <w:rFonts w:hint="eastAsia" w:ascii="方正仿宋_GBK" w:hAnsi="方正仿宋_GBK" w:eastAsia="方正仿宋_GBK" w:cs="方正仿宋_GBK"/>
          <w:b/>
          <w:kern w:val="0"/>
          <w:sz w:val="28"/>
          <w:szCs w:val="28"/>
          <w:highlight w:val="none"/>
          <w:lang w:eastAsia="zh-CN"/>
        </w:rPr>
        <w:t>磋商申请人</w:t>
      </w:r>
      <w:r>
        <w:rPr>
          <w:rFonts w:hint="eastAsia" w:ascii="方正仿宋_GBK" w:hAnsi="方正仿宋_GBK" w:eastAsia="方正仿宋_GBK" w:cs="方正仿宋_GBK"/>
          <w:b/>
          <w:kern w:val="0"/>
          <w:sz w:val="28"/>
          <w:szCs w:val="28"/>
          <w:highlight w:val="none"/>
        </w:rPr>
        <w:t>认为如果满足</w:t>
      </w:r>
      <w:r>
        <w:rPr>
          <w:rFonts w:hint="eastAsia" w:ascii="方正仿宋_GBK" w:hAnsi="方正仿宋_GBK" w:eastAsia="方正仿宋_GBK" w:cs="方正仿宋_GBK"/>
          <w:b/>
          <w:kern w:val="0"/>
          <w:sz w:val="28"/>
          <w:szCs w:val="28"/>
          <w:highlight w:val="none"/>
          <w:lang w:eastAsia="zh-CN"/>
        </w:rPr>
        <w:t>磋商文件</w:t>
      </w:r>
      <w:r>
        <w:rPr>
          <w:rFonts w:hint="eastAsia" w:ascii="方正仿宋_GBK" w:hAnsi="方正仿宋_GBK" w:eastAsia="方正仿宋_GBK" w:cs="方正仿宋_GBK"/>
          <w:b/>
          <w:kern w:val="0"/>
          <w:sz w:val="28"/>
          <w:szCs w:val="28"/>
          <w:highlight w:val="none"/>
        </w:rPr>
        <w:t>要求还需要提供的其他证明文件。（格式自拟）</w:t>
      </w:r>
    </w:p>
    <w:p>
      <w:pPr>
        <w:spacing w:line="360" w:lineRule="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（6）技术部分资料：</w:t>
      </w:r>
    </w:p>
    <w:p>
      <w:pPr>
        <w:pStyle w:val="15"/>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eastAsia="zh-CN"/>
        </w:rPr>
      </w:pPr>
      <w:r>
        <w:rPr>
          <w:rFonts w:hint="eastAsia" w:ascii="方正仿宋_GBK" w:hAnsi="方正仿宋_GBK" w:eastAsia="方正仿宋_GBK" w:cs="方正仿宋_GBK"/>
          <w:b/>
          <w:bCs/>
          <w:snapToGrid w:val="0"/>
          <w:color w:val="auto"/>
          <w:kern w:val="21"/>
          <w:sz w:val="28"/>
          <w:szCs w:val="28"/>
          <w:highlight w:val="none"/>
        </w:rPr>
        <w:t>①</w:t>
      </w:r>
      <w:r>
        <w:rPr>
          <w:rFonts w:hint="eastAsia" w:ascii="方正仿宋_GBK" w:hAnsi="方正仿宋_GBK" w:eastAsia="方正仿宋_GBK" w:cs="方正仿宋_GBK"/>
          <w:b/>
          <w:bCs/>
          <w:snapToGrid w:val="0"/>
          <w:color w:val="auto"/>
          <w:kern w:val="21"/>
          <w:sz w:val="28"/>
          <w:szCs w:val="28"/>
          <w:highlight w:val="none"/>
          <w:lang w:eastAsia="zh-CN"/>
        </w:rPr>
        <w:t>技术参数偏离表：</w:t>
      </w:r>
    </w:p>
    <w:p>
      <w:pPr>
        <w:spacing w:before="3" w:line="364" w:lineRule="auto"/>
        <w:ind w:right="914" w:firstLine="562" w:firstLineChars="200"/>
        <w:jc w:val="left"/>
        <w:rPr>
          <w:rFonts w:hint="eastAsia" w:ascii="方正仿宋_GBK" w:hAnsi="方正仿宋_GBK" w:eastAsia="方正仿宋_GBK" w:cs="方正仿宋_GBK"/>
          <w:b/>
          <w:bCs/>
          <w:snapToGrid w:val="0"/>
          <w:color w:val="auto"/>
          <w:kern w:val="21"/>
          <w:sz w:val="28"/>
          <w:szCs w:val="28"/>
          <w:highlight w:val="none"/>
          <w:lang w:val="en-US" w:eastAsia="zh-CN" w:bidi="ar-SA"/>
        </w:rPr>
      </w:pPr>
      <w:r>
        <w:rPr>
          <w:rFonts w:hint="eastAsia" w:ascii="方正仿宋_GBK" w:hAnsi="方正仿宋_GBK" w:eastAsia="方正仿宋_GBK" w:cs="方正仿宋_GBK"/>
          <w:b/>
          <w:bCs/>
          <w:snapToGrid w:val="0"/>
          <w:color w:val="auto"/>
          <w:kern w:val="21"/>
          <w:sz w:val="28"/>
          <w:szCs w:val="28"/>
          <w:highlight w:val="none"/>
          <w:lang w:val="en-US" w:eastAsia="zh-CN" w:bidi="ar-SA"/>
        </w:rPr>
        <w:t>请申请人对应磋商文件的“技术标准和要求”中要求的技术参数等要求，认真填写下表。</w:t>
      </w:r>
    </w:p>
    <w:p>
      <w:pPr>
        <w:pStyle w:val="17"/>
        <w:numPr>
          <w:ilvl w:val="0"/>
          <w:numId w:val="0"/>
        </w:numPr>
        <w:spacing w:line="240" w:lineRule="auto"/>
        <w:jc w:val="center"/>
        <w:rPr>
          <w:rFonts w:hint="eastAsia" w:ascii="方正仿宋_GBK" w:hAnsi="方正仿宋_GBK" w:eastAsia="方正仿宋_GBK" w:cs="方正仿宋_GBK"/>
          <w:b/>
          <w:bCs/>
          <w:snapToGrid w:val="0"/>
          <w:kern w:val="21"/>
          <w:sz w:val="30"/>
          <w:szCs w:val="30"/>
          <w:highlight w:val="none"/>
          <w:lang w:val="en-US" w:eastAsia="zh-CN"/>
        </w:rPr>
      </w:pPr>
      <w:r>
        <w:rPr>
          <w:rFonts w:hint="eastAsia" w:ascii="方正仿宋_GBK" w:hAnsi="方正仿宋_GBK" w:eastAsia="方正仿宋_GBK" w:cs="方正仿宋_GBK"/>
          <w:b/>
          <w:bCs/>
          <w:snapToGrid w:val="0"/>
          <w:kern w:val="21"/>
          <w:sz w:val="30"/>
          <w:szCs w:val="30"/>
          <w:highlight w:val="none"/>
          <w:lang w:val="en-US" w:eastAsia="zh-CN"/>
        </w:rPr>
        <w:t>技术参数偏离表</w:t>
      </w:r>
    </w:p>
    <w:p>
      <w:pPr>
        <w:pStyle w:val="6"/>
        <w:tabs>
          <w:tab w:val="left" w:pos="6735"/>
        </w:tabs>
        <w:spacing w:before="1"/>
        <w:ind w:left="0" w:leftChars="0" w:firstLine="422"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项目名称：</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lang w:eastAsia="zh-CN"/>
        </w:rPr>
        <w:t>项目</w:t>
      </w:r>
      <w:r>
        <w:rPr>
          <w:rFonts w:hint="eastAsia" w:ascii="方正仿宋_GBK" w:hAnsi="方正仿宋_GBK" w:eastAsia="方正仿宋_GBK" w:cs="方正仿宋_GBK"/>
          <w:color w:val="auto"/>
          <w:highlight w:val="none"/>
        </w:rPr>
        <w:t>编号：</w:t>
      </w:r>
    </w:p>
    <w:tbl>
      <w:tblPr>
        <w:tblStyle w:val="18"/>
        <w:tblW w:w="951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7"/>
        <w:gridCol w:w="1555"/>
        <w:gridCol w:w="2662"/>
        <w:gridCol w:w="2500"/>
        <w:gridCol w:w="192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1"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spacing w:before="1" w:line="600" w:lineRule="exact"/>
              <w:ind w:right="186"/>
              <w:jc w:val="center"/>
              <w:rPr>
                <w:rFonts w:hint="eastAsia" w:ascii="方正仿宋_GBK" w:hAnsi="方正仿宋_GBK" w:eastAsia="方正仿宋_GBK" w:cs="方正仿宋_GBK"/>
                <w:b/>
                <w:color w:val="auto"/>
                <w:sz w:val="21"/>
                <w:highlight w:val="none"/>
              </w:rPr>
            </w:pPr>
            <w:r>
              <w:rPr>
                <w:rFonts w:hint="eastAsia" w:ascii="方正仿宋_GBK" w:hAnsi="方正仿宋_GBK" w:eastAsia="方正仿宋_GBK" w:cs="方正仿宋_GBK"/>
                <w:b/>
                <w:color w:val="auto"/>
                <w:sz w:val="21"/>
                <w:highlight w:val="none"/>
              </w:rPr>
              <w:t>序号</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color w:val="auto"/>
                <w:sz w:val="21"/>
                <w:highlight w:val="none"/>
                <w:lang w:eastAsia="zh-CN"/>
              </w:rPr>
            </w:pPr>
            <w:r>
              <w:rPr>
                <w:rFonts w:hint="eastAsia" w:ascii="方正仿宋_GBK" w:hAnsi="方正仿宋_GBK" w:eastAsia="方正仿宋_GBK" w:cs="方正仿宋_GBK"/>
                <w:b/>
                <w:color w:val="auto"/>
                <w:sz w:val="21"/>
                <w:highlight w:val="none"/>
                <w:lang w:eastAsia="zh-CN"/>
              </w:rPr>
              <w:t>设备名称</w:t>
            </w: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color w:val="auto"/>
                <w:sz w:val="21"/>
                <w:highlight w:val="none"/>
              </w:rPr>
            </w:pPr>
            <w:r>
              <w:rPr>
                <w:rFonts w:hint="eastAsia" w:ascii="方正仿宋_GBK" w:hAnsi="方正仿宋_GBK" w:eastAsia="方正仿宋_GBK" w:cs="方正仿宋_GBK"/>
                <w:b/>
                <w:color w:val="auto"/>
                <w:sz w:val="21"/>
                <w:highlight w:val="none"/>
                <w:lang w:eastAsia="zh-CN"/>
              </w:rPr>
              <w:t>磋商文件的技术参数</w:t>
            </w:r>
            <w:r>
              <w:rPr>
                <w:rFonts w:hint="eastAsia" w:ascii="方正仿宋_GBK" w:hAnsi="方正仿宋_GBK" w:eastAsia="方正仿宋_GBK" w:cs="方正仿宋_GBK"/>
                <w:b/>
                <w:color w:val="auto"/>
                <w:sz w:val="21"/>
                <w:highlight w:val="none"/>
              </w:rPr>
              <w:t>条款</w:t>
            </w: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color w:val="auto"/>
                <w:sz w:val="21"/>
                <w:highlight w:val="none"/>
              </w:rPr>
            </w:pPr>
            <w:r>
              <w:rPr>
                <w:rFonts w:hint="eastAsia" w:ascii="方正仿宋_GBK" w:hAnsi="方正仿宋_GBK" w:eastAsia="方正仿宋_GBK" w:cs="方正仿宋_GBK"/>
                <w:b/>
                <w:color w:val="auto"/>
                <w:sz w:val="21"/>
                <w:highlight w:val="none"/>
                <w:lang w:eastAsia="zh-CN"/>
              </w:rPr>
              <w:t>响应</w:t>
            </w:r>
            <w:r>
              <w:rPr>
                <w:rFonts w:hint="eastAsia" w:ascii="方正仿宋_GBK" w:hAnsi="方正仿宋_GBK" w:eastAsia="方正仿宋_GBK" w:cs="方正仿宋_GBK"/>
                <w:b/>
                <w:color w:val="auto"/>
                <w:sz w:val="21"/>
                <w:highlight w:val="none"/>
              </w:rPr>
              <w:t>文件的</w:t>
            </w:r>
            <w:r>
              <w:rPr>
                <w:rFonts w:hint="eastAsia" w:ascii="方正仿宋_GBK" w:hAnsi="方正仿宋_GBK" w:eastAsia="方正仿宋_GBK" w:cs="方正仿宋_GBK"/>
                <w:b/>
                <w:color w:val="auto"/>
                <w:sz w:val="21"/>
                <w:highlight w:val="none"/>
                <w:lang w:eastAsia="zh-CN"/>
              </w:rPr>
              <w:t>技术参数</w:t>
            </w:r>
            <w:r>
              <w:rPr>
                <w:rFonts w:hint="eastAsia" w:ascii="方正仿宋_GBK" w:hAnsi="方正仿宋_GBK" w:eastAsia="方正仿宋_GBK" w:cs="方正仿宋_GBK"/>
                <w:b/>
                <w:color w:val="auto"/>
                <w:sz w:val="21"/>
                <w:highlight w:val="none"/>
              </w:rPr>
              <w:t>条款</w:t>
            </w: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color w:val="auto"/>
                <w:sz w:val="21"/>
                <w:highlight w:val="none"/>
              </w:rPr>
            </w:pPr>
            <w:r>
              <w:rPr>
                <w:rFonts w:hint="eastAsia" w:ascii="方正仿宋_GBK" w:hAnsi="方正仿宋_GBK" w:eastAsia="方正仿宋_GBK" w:cs="方正仿宋_GBK"/>
                <w:b/>
                <w:color w:val="auto"/>
                <w:sz w:val="21"/>
                <w:highlight w:val="none"/>
              </w:rPr>
              <w:t>偏离说明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7"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bCs/>
                <w:color w:val="auto"/>
                <w:sz w:val="22"/>
                <w:highlight w:val="none"/>
                <w:lang w:val="en-US" w:eastAsia="zh-CN"/>
              </w:rPr>
            </w:pPr>
            <w:r>
              <w:rPr>
                <w:rFonts w:hint="eastAsia" w:ascii="方正仿宋_GBK" w:hAnsi="方正仿宋_GBK" w:eastAsia="方正仿宋_GBK" w:cs="方正仿宋_GBK"/>
                <w:b/>
                <w:bCs/>
                <w:color w:val="auto"/>
                <w:sz w:val="22"/>
                <w:highlight w:val="none"/>
                <w:lang w:val="en-US" w:eastAsia="zh-CN"/>
              </w:rPr>
              <w:t>1</w:t>
            </w:r>
          </w:p>
        </w:tc>
        <w:tc>
          <w:tcPr>
            <w:tcW w:w="1555" w:type="dxa"/>
            <w:tcBorders>
              <w:top w:val="single" w:color="000000" w:sz="4" w:space="0"/>
              <w:left w:val="single" w:color="000000" w:sz="4" w:space="0"/>
              <w:bottom w:val="single" w:color="000000" w:sz="4" w:space="0"/>
              <w:right w:val="single" w:color="000000" w:sz="4" w:space="0"/>
            </w:tcBorders>
          </w:tcPr>
          <w:p>
            <w:pPr>
              <w:pStyle w:val="31"/>
              <w:rPr>
                <w:rFonts w:hint="eastAsia" w:ascii="方正仿宋_GBK" w:hAnsi="方正仿宋_GBK" w:eastAsia="方正仿宋_GBK" w:cs="方正仿宋_GBK"/>
                <w:color w:val="auto"/>
                <w:sz w:val="22"/>
                <w:highlight w:val="none"/>
              </w:rPr>
            </w:pP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bCs/>
                <w:color w:val="auto"/>
                <w:sz w:val="22"/>
                <w:highlight w:val="none"/>
                <w:lang w:val="en-US" w:eastAsia="zh-CN"/>
              </w:rPr>
            </w:pPr>
            <w:r>
              <w:rPr>
                <w:rFonts w:hint="eastAsia" w:ascii="方正仿宋_GBK" w:hAnsi="方正仿宋_GBK" w:eastAsia="方正仿宋_GBK" w:cs="方正仿宋_GBK"/>
                <w:b/>
                <w:bCs/>
                <w:color w:val="auto"/>
                <w:sz w:val="22"/>
                <w:highlight w:val="none"/>
                <w:lang w:val="en-US" w:eastAsia="zh-CN"/>
              </w:rPr>
              <w:t>2</w:t>
            </w:r>
          </w:p>
        </w:tc>
        <w:tc>
          <w:tcPr>
            <w:tcW w:w="1555" w:type="dxa"/>
            <w:tcBorders>
              <w:top w:val="single" w:color="000000" w:sz="4" w:space="0"/>
              <w:left w:val="single" w:color="000000" w:sz="4" w:space="0"/>
              <w:bottom w:val="single" w:color="000000" w:sz="4" w:space="0"/>
              <w:right w:val="single" w:color="000000" w:sz="4" w:space="0"/>
            </w:tcBorders>
          </w:tcPr>
          <w:p>
            <w:pPr>
              <w:pStyle w:val="31"/>
              <w:rPr>
                <w:rFonts w:hint="eastAsia" w:ascii="方正仿宋_GBK" w:hAnsi="方正仿宋_GBK" w:eastAsia="方正仿宋_GBK" w:cs="方正仿宋_GBK"/>
                <w:color w:val="auto"/>
                <w:sz w:val="22"/>
                <w:highlight w:val="none"/>
              </w:rPr>
            </w:pP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bCs/>
                <w:color w:val="auto"/>
                <w:sz w:val="22"/>
                <w:highlight w:val="none"/>
                <w:lang w:val="en-US" w:eastAsia="zh-CN"/>
              </w:rPr>
            </w:pPr>
            <w:r>
              <w:rPr>
                <w:rFonts w:hint="eastAsia" w:ascii="方正仿宋_GBK" w:hAnsi="方正仿宋_GBK" w:eastAsia="方正仿宋_GBK" w:cs="方正仿宋_GBK"/>
                <w:b/>
                <w:bCs/>
                <w:color w:val="auto"/>
                <w:sz w:val="22"/>
                <w:highlight w:val="none"/>
                <w:lang w:val="en-US" w:eastAsia="zh-CN"/>
              </w:rPr>
              <w:t>3</w:t>
            </w:r>
          </w:p>
        </w:tc>
        <w:tc>
          <w:tcPr>
            <w:tcW w:w="1555" w:type="dxa"/>
            <w:tcBorders>
              <w:top w:val="single" w:color="000000" w:sz="4" w:space="0"/>
              <w:left w:val="single" w:color="000000" w:sz="4" w:space="0"/>
              <w:bottom w:val="single" w:color="000000" w:sz="4" w:space="0"/>
              <w:right w:val="single" w:color="000000" w:sz="4" w:space="0"/>
            </w:tcBorders>
          </w:tcPr>
          <w:p>
            <w:pPr>
              <w:pStyle w:val="31"/>
              <w:rPr>
                <w:rFonts w:hint="eastAsia" w:ascii="方正仿宋_GBK" w:hAnsi="方正仿宋_GBK" w:eastAsia="方正仿宋_GBK" w:cs="方正仿宋_GBK"/>
                <w:color w:val="auto"/>
                <w:sz w:val="22"/>
                <w:highlight w:val="none"/>
              </w:rPr>
            </w:pP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bCs/>
                <w:color w:val="auto"/>
                <w:sz w:val="22"/>
                <w:highlight w:val="none"/>
                <w:lang w:val="en-US" w:eastAsia="zh-CN"/>
              </w:rPr>
            </w:pPr>
            <w:r>
              <w:rPr>
                <w:rFonts w:hint="eastAsia" w:ascii="方正仿宋_GBK" w:hAnsi="方正仿宋_GBK" w:eastAsia="方正仿宋_GBK" w:cs="方正仿宋_GBK"/>
                <w:b/>
                <w:bCs/>
                <w:color w:val="auto"/>
                <w:sz w:val="22"/>
                <w:highlight w:val="none"/>
                <w:lang w:val="en-US" w:eastAsia="zh-CN"/>
              </w:rPr>
              <w:t>4</w:t>
            </w:r>
          </w:p>
        </w:tc>
        <w:tc>
          <w:tcPr>
            <w:tcW w:w="1555" w:type="dxa"/>
            <w:tcBorders>
              <w:top w:val="single" w:color="000000" w:sz="4" w:space="0"/>
              <w:left w:val="single" w:color="000000" w:sz="4" w:space="0"/>
              <w:bottom w:val="single" w:color="000000" w:sz="4" w:space="0"/>
              <w:right w:val="single" w:color="000000" w:sz="4" w:space="0"/>
            </w:tcBorders>
          </w:tcPr>
          <w:p>
            <w:pPr>
              <w:pStyle w:val="31"/>
              <w:rPr>
                <w:rFonts w:hint="eastAsia" w:ascii="方正仿宋_GBK" w:hAnsi="方正仿宋_GBK" w:eastAsia="方正仿宋_GBK" w:cs="方正仿宋_GBK"/>
                <w:color w:val="auto"/>
                <w:sz w:val="22"/>
                <w:highlight w:val="none"/>
              </w:rPr>
            </w:pP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8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b/>
                <w:bCs/>
                <w:color w:val="auto"/>
                <w:sz w:val="22"/>
                <w:highlight w:val="none"/>
                <w:lang w:val="en-US" w:eastAsia="zh-CN"/>
              </w:rPr>
            </w:pPr>
            <w:r>
              <w:rPr>
                <w:rFonts w:hint="eastAsia" w:ascii="方正仿宋_GBK" w:hAnsi="方正仿宋_GBK" w:eastAsia="方正仿宋_GBK" w:cs="方正仿宋_GBK"/>
                <w:b/>
                <w:bCs/>
                <w:color w:val="auto"/>
                <w:sz w:val="22"/>
                <w:highlight w:val="none"/>
                <w:lang w:val="en-US" w:eastAsia="zh-CN"/>
              </w:rPr>
              <w:t>...</w:t>
            </w:r>
          </w:p>
        </w:tc>
        <w:tc>
          <w:tcPr>
            <w:tcW w:w="1555" w:type="dxa"/>
            <w:tcBorders>
              <w:top w:val="single" w:color="000000" w:sz="4" w:space="0"/>
              <w:left w:val="single" w:color="000000" w:sz="4" w:space="0"/>
              <w:bottom w:val="single" w:color="000000" w:sz="4" w:space="0"/>
              <w:right w:val="single" w:color="000000" w:sz="4" w:space="0"/>
            </w:tcBorders>
          </w:tcPr>
          <w:p>
            <w:pPr>
              <w:pStyle w:val="31"/>
              <w:rPr>
                <w:rFonts w:hint="eastAsia" w:ascii="方正仿宋_GBK" w:hAnsi="方正仿宋_GBK" w:eastAsia="方正仿宋_GBK" w:cs="方正仿宋_GBK"/>
                <w:color w:val="auto"/>
                <w:sz w:val="22"/>
                <w:highlight w:val="none"/>
              </w:rPr>
            </w:pPr>
          </w:p>
        </w:tc>
        <w:tc>
          <w:tcPr>
            <w:tcW w:w="266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2500"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c>
          <w:tcPr>
            <w:tcW w:w="1924"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hint="eastAsia" w:ascii="方正仿宋_GBK" w:hAnsi="方正仿宋_GBK" w:eastAsia="方正仿宋_GBK" w:cs="方正仿宋_GBK"/>
                <w:color w:val="auto"/>
                <w:sz w:val="22"/>
                <w:highlight w:val="none"/>
              </w:rPr>
            </w:pPr>
          </w:p>
        </w:tc>
      </w:tr>
    </w:tbl>
    <w:p>
      <w:pPr>
        <w:pStyle w:val="2"/>
        <w:ind w:left="115" w:leftChars="55" w:firstLine="0" w:firstLineChars="0"/>
        <w:rPr>
          <w:rFonts w:hint="eastAsia" w:ascii="方正仿宋_GBK" w:hAnsi="方正仿宋_GBK" w:eastAsia="方正仿宋_GBK" w:cs="方正仿宋_GBK"/>
          <w:b/>
          <w:bCs/>
          <w:color w:val="auto"/>
          <w:sz w:val="21"/>
          <w:szCs w:val="21"/>
          <w:highlight w:val="none"/>
          <w:lang w:eastAsia="zh-CN"/>
        </w:rPr>
      </w:pPr>
      <w:r>
        <w:rPr>
          <w:rFonts w:hint="eastAsia" w:ascii="方正仿宋_GBK" w:hAnsi="方正仿宋_GBK" w:eastAsia="方正仿宋_GBK" w:cs="方正仿宋_GBK"/>
          <w:b/>
          <w:bCs/>
          <w:color w:val="auto"/>
          <w:sz w:val="21"/>
          <w:szCs w:val="21"/>
          <w:highlight w:val="none"/>
          <w:lang w:eastAsia="zh-CN"/>
        </w:rPr>
        <w:t>表格填写说明：</w:t>
      </w:r>
    </w:p>
    <w:p>
      <w:pPr>
        <w:pStyle w:val="2"/>
        <w:ind w:left="115" w:leftChars="55" w:firstLine="0" w:firstLineChars="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1、表格中“偏离”一列，磋商申请人只能如实填写“正偏离”、“负偏离”或“无偏离”。凡所投内容高于磋商文件要求的，按“正偏离”填写；低于磋商文件要求的，按“负偏离”填写；满足磋商文件要求的，按“无偏离”填写。并在“响应文件技术参数条款”一列中写明技术参数。</w:t>
      </w:r>
    </w:p>
    <w:p>
      <w:pPr>
        <w:pStyle w:val="2"/>
        <w:ind w:left="115" w:leftChars="55" w:firstLine="0" w:firstLineChars="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2、各磋商申请人必须对磋商文件第三章《采购需求及技术要求》中的技术参数要求作出全面、真实的反映，磋商申请人除如实填写技术规格偏离表外，申请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响应文件中最新技术支持资料参数与技术规格偏离表应答不符或无技术资料应答，而磋商申请人又未在响应文件中作出说明和解释的，视为不响应该条技术参数要求。</w:t>
      </w:r>
    </w:p>
    <w:p>
      <w:pPr>
        <w:spacing w:line="360" w:lineRule="auto"/>
        <w:ind w:firstLine="1405" w:firstLineChars="500"/>
        <w:rPr>
          <w:rFonts w:hint="eastAsia" w:ascii="方正仿宋_GBK" w:hAnsi="方正仿宋_GBK" w:eastAsia="方正仿宋_GBK" w:cs="方正仿宋_GBK"/>
          <w:b/>
          <w:bCs/>
          <w:sz w:val="28"/>
          <w:szCs w:val="28"/>
          <w:highlight w:val="none"/>
        </w:rPr>
      </w:pPr>
    </w:p>
    <w:p>
      <w:pPr>
        <w:pStyle w:val="15"/>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r>
        <w:rPr>
          <w:rFonts w:hint="eastAsia" w:ascii="方正仿宋_GBK" w:hAnsi="方正仿宋_GBK" w:eastAsia="方正仿宋_GBK" w:cs="方正仿宋_GBK"/>
          <w:b/>
          <w:bCs/>
          <w:snapToGrid w:val="0"/>
          <w:color w:val="auto"/>
          <w:kern w:val="21"/>
          <w:sz w:val="28"/>
          <w:szCs w:val="28"/>
          <w:highlight w:val="none"/>
        </w:rPr>
        <w:t>②</w:t>
      </w:r>
      <w:r>
        <w:rPr>
          <w:rFonts w:hint="eastAsia" w:ascii="方正仿宋_GBK" w:hAnsi="方正仿宋_GBK" w:eastAsia="方正仿宋_GBK" w:cs="方正仿宋_GBK"/>
          <w:b/>
          <w:bCs/>
          <w:snapToGrid w:val="0"/>
          <w:color w:val="auto"/>
          <w:kern w:val="21"/>
          <w:sz w:val="28"/>
          <w:szCs w:val="28"/>
          <w:highlight w:val="none"/>
          <w:lang w:eastAsia="zh-CN"/>
        </w:rPr>
        <w:t>质量承诺及售后服务方案</w:t>
      </w:r>
      <w:r>
        <w:rPr>
          <w:rFonts w:hint="eastAsia" w:ascii="方正仿宋_GBK" w:hAnsi="方正仿宋_GBK" w:eastAsia="方正仿宋_GBK" w:cs="方正仿宋_GBK"/>
          <w:b/>
          <w:bCs/>
          <w:snapToGrid w:val="0"/>
          <w:color w:val="auto"/>
          <w:kern w:val="21"/>
          <w:sz w:val="28"/>
          <w:szCs w:val="28"/>
          <w:highlight w:val="none"/>
          <w:lang w:val="en-US" w:eastAsia="zh-CN"/>
        </w:rPr>
        <w:t>（格式自拟）</w:t>
      </w:r>
    </w:p>
    <w:p>
      <w:pPr>
        <w:pStyle w:val="15"/>
        <w:spacing w:line="360" w:lineRule="auto"/>
        <w:ind w:left="0" w:leftChars="0" w:firstLine="562" w:firstLineChars="200"/>
        <w:rPr>
          <w:rFonts w:hint="eastAsia" w:ascii="方正仿宋_GBK" w:hAnsi="方正仿宋_GBK" w:eastAsia="方正仿宋_GBK" w:cs="方正仿宋_GBK"/>
          <w:b/>
          <w:bCs/>
          <w:snapToGrid w:val="0"/>
          <w:color w:val="auto"/>
          <w:kern w:val="21"/>
          <w:sz w:val="28"/>
          <w:szCs w:val="28"/>
          <w:highlight w:val="none"/>
          <w:lang w:val="en-US" w:eastAsia="zh-CN"/>
        </w:rPr>
      </w:pPr>
      <w:r>
        <w:rPr>
          <w:rFonts w:hint="eastAsia" w:ascii="方正仿宋_GBK" w:hAnsi="方正仿宋_GBK" w:eastAsia="方正仿宋_GBK" w:cs="方正仿宋_GBK"/>
          <w:b/>
          <w:bCs/>
          <w:snapToGrid w:val="0"/>
          <w:color w:val="auto"/>
          <w:kern w:val="21"/>
          <w:sz w:val="28"/>
          <w:szCs w:val="28"/>
          <w:highlight w:val="none"/>
          <w:lang w:eastAsia="zh-CN"/>
        </w:rPr>
        <w:t>③人员安排</w:t>
      </w:r>
      <w:r>
        <w:rPr>
          <w:rFonts w:hint="eastAsia" w:ascii="方正仿宋_GBK" w:hAnsi="方正仿宋_GBK" w:eastAsia="方正仿宋_GBK" w:cs="方正仿宋_GBK"/>
          <w:b/>
          <w:bCs/>
          <w:snapToGrid w:val="0"/>
          <w:color w:val="auto"/>
          <w:kern w:val="21"/>
          <w:sz w:val="28"/>
          <w:szCs w:val="28"/>
          <w:highlight w:val="none"/>
          <w:lang w:val="en-US" w:eastAsia="zh-CN"/>
        </w:rPr>
        <w:t>（格式自拟）</w:t>
      </w:r>
    </w:p>
    <w:p>
      <w:pPr>
        <w:pStyle w:val="17"/>
        <w:spacing w:line="240" w:lineRule="auto"/>
        <w:ind w:firstLine="0" w:firstLineChars="0"/>
        <w:rPr>
          <w:rFonts w:hint="eastAsia"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附件：</w:t>
      </w:r>
      <w:r>
        <w:rPr>
          <w:rFonts w:hint="eastAsia" w:ascii="方正仿宋_GBK" w:hAnsi="方正仿宋_GBK" w:eastAsia="方正仿宋_GBK" w:cs="方正仿宋_GBK"/>
          <w:b/>
          <w:sz w:val="28"/>
          <w:highlight w:val="none"/>
          <w:lang w:eastAsia="zh-CN"/>
        </w:rPr>
        <w:t>竞争性磋商</w:t>
      </w:r>
      <w:r>
        <w:rPr>
          <w:rFonts w:hint="eastAsia" w:ascii="方正仿宋_GBK" w:hAnsi="方正仿宋_GBK" w:eastAsia="方正仿宋_GBK" w:cs="方正仿宋_GBK"/>
          <w:b/>
          <w:kern w:val="0"/>
          <w:sz w:val="28"/>
          <w:szCs w:val="28"/>
          <w:highlight w:val="none"/>
        </w:rPr>
        <w:t>最终报价承诺表</w:t>
      </w:r>
    </w:p>
    <w:p>
      <w:pPr>
        <w:spacing w:before="42"/>
        <w:ind w:left="156" w:right="158"/>
        <w:jc w:val="center"/>
        <w:rPr>
          <w:rFonts w:hint="eastAsia" w:ascii="方正仿宋_GBK" w:hAnsi="方正仿宋_GBK" w:eastAsia="方正仿宋_GBK" w:cs="方正仿宋_GBK"/>
          <w:b/>
          <w:sz w:val="28"/>
          <w:highlight w:val="none"/>
        </w:rPr>
      </w:pPr>
      <w:r>
        <w:rPr>
          <w:rFonts w:hint="eastAsia" w:ascii="方正仿宋_GBK" w:hAnsi="方正仿宋_GBK" w:eastAsia="方正仿宋_GBK" w:cs="方正仿宋_GBK"/>
          <w:b/>
          <w:sz w:val="28"/>
          <w:highlight w:val="none"/>
          <w:lang w:eastAsia="zh-CN"/>
        </w:rPr>
        <w:t>竞争性磋商</w:t>
      </w:r>
      <w:r>
        <w:rPr>
          <w:rFonts w:hint="eastAsia" w:ascii="方正仿宋_GBK" w:hAnsi="方正仿宋_GBK" w:eastAsia="方正仿宋_GBK" w:cs="方正仿宋_GBK"/>
          <w:b/>
          <w:sz w:val="28"/>
          <w:highlight w:val="none"/>
        </w:rPr>
        <w:t>最终报价承诺表（现场填报）</w:t>
      </w:r>
    </w:p>
    <w:p>
      <w:pPr>
        <w:pStyle w:val="2"/>
        <w:tabs>
          <w:tab w:val="left" w:pos="4377"/>
          <w:tab w:val="left" w:pos="9537"/>
        </w:tabs>
        <w:spacing w:before="80" w:after="12"/>
        <w:ind w:left="358"/>
        <w:rPr>
          <w:rFonts w:hint="eastAsia" w:ascii="方正仿宋_GBK" w:hAnsi="方正仿宋_GBK" w:eastAsia="方正仿宋_GBK" w:cs="方正仿宋_GBK"/>
          <w:highlight w:val="none"/>
        </w:rPr>
      </w:pPr>
      <w:r>
        <w:rPr>
          <w:rFonts w:hint="eastAsia" w:ascii="方正仿宋_GBK" w:hAnsi="方正仿宋_GBK" w:eastAsia="方正仿宋_GBK" w:cs="方正仿宋_GBK"/>
          <w:spacing w:val="-1"/>
          <w:sz w:val="24"/>
          <w:szCs w:val="24"/>
          <w:highlight w:val="none"/>
        </w:rPr>
        <w:t>项</w:t>
      </w:r>
      <w:r>
        <w:rPr>
          <w:rFonts w:hint="eastAsia" w:ascii="方正仿宋_GBK" w:hAnsi="方正仿宋_GBK" w:eastAsia="方正仿宋_GBK" w:cs="方正仿宋_GBK"/>
          <w:sz w:val="24"/>
          <w:szCs w:val="24"/>
          <w:highlight w:val="none"/>
        </w:rPr>
        <w:t>目名称：</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rPr>
        <w:tab/>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eastAsia="zh-CN"/>
        </w:rPr>
        <w:t>（项目编号：</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single"/>
          <w:lang w:eastAsia="zh-CN"/>
        </w:rPr>
        <w:t>）</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138"/>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17" w:type="dxa"/>
            <w:shd w:val="clear" w:color="auto" w:fill="E0E0E0"/>
            <w:vAlign w:val="center"/>
          </w:tcPr>
          <w:p>
            <w:pPr>
              <w:spacing w:line="36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序号</w:t>
            </w:r>
          </w:p>
        </w:tc>
        <w:tc>
          <w:tcPr>
            <w:tcW w:w="2138" w:type="dxa"/>
            <w:shd w:val="clear" w:color="auto" w:fill="E0E0E0"/>
            <w:vAlign w:val="center"/>
          </w:tcPr>
          <w:p>
            <w:pPr>
              <w:spacing w:line="36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项目</w:t>
            </w:r>
          </w:p>
        </w:tc>
        <w:tc>
          <w:tcPr>
            <w:tcW w:w="6755" w:type="dxa"/>
            <w:shd w:val="clear" w:color="auto" w:fill="E0E0E0"/>
            <w:vAlign w:val="center"/>
          </w:tcPr>
          <w:p>
            <w:pPr>
              <w:spacing w:line="360" w:lineRule="exact"/>
              <w:jc w:val="center"/>
              <w:rPr>
                <w:rFonts w:hint="eastAsia"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717" w:type="dxa"/>
            <w:vAlign w:val="center"/>
          </w:tcPr>
          <w:p>
            <w:pPr>
              <w:spacing w:line="360" w:lineRule="exact"/>
              <w:ind w:right="-29" w:rightChars="-14"/>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1</w:t>
            </w:r>
          </w:p>
        </w:tc>
        <w:tc>
          <w:tcPr>
            <w:tcW w:w="2138" w:type="dxa"/>
            <w:vAlign w:val="center"/>
          </w:tcPr>
          <w:p>
            <w:pPr>
              <w:spacing w:line="360" w:lineRule="exact"/>
              <w:ind w:right="-29" w:rightChars="-14"/>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lang w:eastAsia="zh-CN"/>
              </w:rPr>
              <w:t>磋商</w:t>
            </w:r>
            <w:r>
              <w:rPr>
                <w:rFonts w:hint="eastAsia" w:ascii="方正仿宋_GBK" w:hAnsi="方正仿宋_GBK" w:eastAsia="方正仿宋_GBK" w:cs="方正仿宋_GBK"/>
                <w:bCs/>
                <w:sz w:val="24"/>
                <w:highlight w:val="none"/>
              </w:rPr>
              <w:t>最终报价</w:t>
            </w:r>
          </w:p>
        </w:tc>
        <w:tc>
          <w:tcPr>
            <w:tcW w:w="6755" w:type="dxa"/>
            <w:vAlign w:val="center"/>
          </w:tcPr>
          <w:p>
            <w:pPr>
              <w:spacing w:line="600" w:lineRule="auto"/>
              <w:ind w:right="-29" w:rightChars="-14"/>
              <w:rPr>
                <w:rFonts w:hint="eastAsia" w:ascii="方正仿宋_GBK" w:hAnsi="方正仿宋_GBK" w:eastAsia="方正仿宋_GBK" w:cs="方正仿宋_GBK"/>
                <w:highlight w:val="none"/>
              </w:rPr>
            </w:pPr>
            <w:r>
              <w:rPr>
                <w:rFonts w:hint="eastAsia" w:ascii="方正仿宋_GBK" w:hAnsi="方正仿宋_GBK" w:eastAsia="方正仿宋_GBK" w:cs="方正仿宋_GBK"/>
                <w:bCs/>
                <w:sz w:val="24"/>
                <w:highlight w:val="none"/>
              </w:rPr>
              <w:t>报价小写：</w:t>
            </w:r>
            <w:r>
              <w:rPr>
                <w:rFonts w:hint="eastAsia" w:ascii="方正仿宋_GBK" w:hAnsi="方正仿宋_GBK" w:eastAsia="方正仿宋_GBK" w:cs="方正仿宋_GBK"/>
                <w:bCs/>
                <w:sz w:val="24"/>
                <w:highlight w:val="none"/>
                <w:u w:val="single"/>
              </w:rPr>
              <w:t>　　　　　　　　　　　　　　</w:t>
            </w:r>
            <w:r>
              <w:rPr>
                <w:rFonts w:hint="eastAsia" w:ascii="方正仿宋_GBK" w:hAnsi="方正仿宋_GBK" w:eastAsia="方正仿宋_GBK" w:cs="方正仿宋_GBK"/>
                <w:bCs/>
                <w:sz w:val="24"/>
                <w:highlight w:val="none"/>
              </w:rPr>
              <w:t>元　</w:t>
            </w:r>
          </w:p>
          <w:p>
            <w:pPr>
              <w:spacing w:line="600" w:lineRule="auto"/>
              <w:ind w:right="-29" w:rightChars="-14"/>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报价大写：</w:t>
            </w:r>
            <w:r>
              <w:rPr>
                <w:rFonts w:hint="eastAsia" w:ascii="方正仿宋_GBK" w:hAnsi="方正仿宋_GBK" w:eastAsia="方正仿宋_GBK" w:cs="方正仿宋_GBK"/>
                <w:bCs/>
                <w:sz w:val="24"/>
                <w:highlight w:val="none"/>
                <w:u w:val="single"/>
              </w:rPr>
              <w:t>　　　　　　　　　　　　　　</w:t>
            </w:r>
            <w:r>
              <w:rPr>
                <w:rFonts w:hint="eastAsia" w:ascii="方正仿宋_GBK" w:hAnsi="方正仿宋_GBK" w:eastAsia="方正仿宋_GBK" w:cs="方正仿宋_GBK"/>
                <w:bCs/>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5" w:hRule="atLeast"/>
          <w:jc w:val="center"/>
        </w:trPr>
        <w:tc>
          <w:tcPr>
            <w:tcW w:w="717" w:type="dxa"/>
            <w:vAlign w:val="center"/>
          </w:tcPr>
          <w:p>
            <w:pPr>
              <w:spacing w:line="360" w:lineRule="exact"/>
              <w:ind w:right="-29" w:rightChars="-14"/>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2</w:t>
            </w:r>
          </w:p>
        </w:tc>
        <w:tc>
          <w:tcPr>
            <w:tcW w:w="2138" w:type="dxa"/>
            <w:vAlign w:val="center"/>
          </w:tcPr>
          <w:p>
            <w:pPr>
              <w:spacing w:line="360" w:lineRule="exact"/>
              <w:ind w:right="-29" w:rightChars="-14"/>
              <w:jc w:val="center"/>
              <w:rPr>
                <w:rFonts w:hint="eastAsia"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其他承诺</w:t>
            </w:r>
          </w:p>
        </w:tc>
        <w:tc>
          <w:tcPr>
            <w:tcW w:w="6755" w:type="dxa"/>
            <w:vAlign w:val="center"/>
          </w:tcPr>
          <w:p>
            <w:pPr>
              <w:spacing w:line="360" w:lineRule="exact"/>
              <w:rPr>
                <w:rFonts w:hint="eastAsia" w:ascii="方正仿宋_GBK" w:hAnsi="方正仿宋_GBK" w:eastAsia="方正仿宋_GBK" w:cs="方正仿宋_GBK"/>
                <w:b/>
                <w:bCs/>
                <w:szCs w:val="21"/>
                <w:highlight w:val="none"/>
              </w:rPr>
            </w:pPr>
          </w:p>
          <w:p>
            <w:pPr>
              <w:spacing w:line="360" w:lineRule="exact"/>
              <w:rPr>
                <w:rFonts w:hint="eastAsia" w:ascii="方正仿宋_GBK" w:hAnsi="方正仿宋_GBK" w:eastAsia="方正仿宋_GBK" w:cs="方正仿宋_GBK"/>
                <w:b/>
                <w:bCs/>
                <w:szCs w:val="21"/>
                <w:highlight w:val="none"/>
              </w:rPr>
            </w:pPr>
          </w:p>
          <w:p>
            <w:pPr>
              <w:spacing w:line="360" w:lineRule="exact"/>
              <w:rPr>
                <w:rFonts w:hint="eastAsia" w:ascii="方正仿宋_GBK" w:hAnsi="方正仿宋_GBK" w:eastAsia="方正仿宋_GBK" w:cs="方正仿宋_GBK"/>
                <w:b/>
                <w:bCs/>
                <w:szCs w:val="21"/>
                <w:highlight w:val="none"/>
              </w:rPr>
            </w:pPr>
          </w:p>
          <w:p>
            <w:pPr>
              <w:spacing w:line="360" w:lineRule="exact"/>
              <w:rPr>
                <w:rFonts w:hint="eastAsia" w:ascii="方正仿宋_GBK" w:hAnsi="方正仿宋_GBK" w:eastAsia="方正仿宋_GBK" w:cs="方正仿宋_GBK"/>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9610" w:type="dxa"/>
            <w:gridSpan w:val="3"/>
            <w:vAlign w:val="center"/>
          </w:tcPr>
          <w:p>
            <w:pPr>
              <w:spacing w:line="360" w:lineRule="exact"/>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经</w:t>
            </w:r>
            <w:r>
              <w:rPr>
                <w:rFonts w:hint="eastAsia" w:ascii="方正仿宋_GBK" w:hAnsi="方正仿宋_GBK" w:eastAsia="方正仿宋_GBK" w:cs="方正仿宋_GBK"/>
                <w:szCs w:val="21"/>
                <w:highlight w:val="none"/>
                <w:lang w:eastAsia="zh-CN"/>
              </w:rPr>
              <w:t>磋商</w:t>
            </w:r>
            <w:r>
              <w:rPr>
                <w:rFonts w:hint="eastAsia" w:ascii="方正仿宋_GBK" w:hAnsi="方正仿宋_GBK" w:eastAsia="方正仿宋_GBK" w:cs="方正仿宋_GBK"/>
                <w:szCs w:val="21"/>
                <w:highlight w:val="none"/>
              </w:rPr>
              <w:t>，</w:t>
            </w:r>
            <w:r>
              <w:rPr>
                <w:rFonts w:hint="eastAsia" w:ascii="方正仿宋_GBK" w:hAnsi="方正仿宋_GBK" w:eastAsia="方正仿宋_GBK" w:cs="方正仿宋_GBK"/>
                <w:caps w:val="0"/>
                <w:spacing w:val="0"/>
                <w:kern w:val="0"/>
                <w:szCs w:val="21"/>
                <w:highlight w:val="none"/>
              </w:rPr>
              <w:t>本表的</w:t>
            </w:r>
            <w:r>
              <w:rPr>
                <w:rFonts w:hint="eastAsia" w:ascii="方正仿宋_GBK" w:hAnsi="方正仿宋_GBK" w:eastAsia="方正仿宋_GBK" w:cs="方正仿宋_GBK"/>
                <w:caps w:val="0"/>
                <w:spacing w:val="0"/>
                <w:kern w:val="0"/>
                <w:szCs w:val="21"/>
                <w:highlight w:val="none"/>
                <w:lang w:eastAsia="zh-CN"/>
              </w:rPr>
              <w:t>填报</w:t>
            </w:r>
            <w:r>
              <w:rPr>
                <w:rFonts w:hint="eastAsia" w:ascii="方正仿宋_GBK" w:hAnsi="方正仿宋_GBK" w:eastAsia="方正仿宋_GBK" w:cs="方正仿宋_GBK"/>
                <w:caps w:val="0"/>
                <w:spacing w:val="0"/>
                <w:kern w:val="0"/>
                <w:szCs w:val="21"/>
                <w:highlight w:val="none"/>
              </w:rPr>
              <w:t>内容是我公司参加本</w:t>
            </w:r>
            <w:r>
              <w:rPr>
                <w:rFonts w:hint="eastAsia" w:ascii="方正仿宋_GBK" w:hAnsi="方正仿宋_GBK" w:eastAsia="方正仿宋_GBK" w:cs="方正仿宋_GBK"/>
                <w:caps w:val="0"/>
                <w:spacing w:val="0"/>
                <w:kern w:val="0"/>
                <w:szCs w:val="21"/>
                <w:highlight w:val="none"/>
                <w:lang w:val="en-US"/>
              </w:rPr>
              <w:t>项目</w:t>
            </w:r>
            <w:r>
              <w:rPr>
                <w:rFonts w:hint="eastAsia" w:ascii="方正仿宋_GBK" w:hAnsi="方正仿宋_GBK" w:eastAsia="方正仿宋_GBK" w:cs="方正仿宋_GBK"/>
                <w:caps w:val="0"/>
                <w:spacing w:val="0"/>
                <w:kern w:val="0"/>
                <w:szCs w:val="21"/>
                <w:highlight w:val="none"/>
              </w:rPr>
              <w:t>的最终报价</w:t>
            </w:r>
            <w:r>
              <w:rPr>
                <w:rFonts w:hint="eastAsia" w:ascii="方正仿宋_GBK" w:hAnsi="方正仿宋_GBK" w:eastAsia="方正仿宋_GBK" w:cs="方正仿宋_GBK"/>
                <w:caps w:val="0"/>
                <w:spacing w:val="0"/>
                <w:kern w:val="0"/>
                <w:szCs w:val="21"/>
                <w:highlight w:val="none"/>
                <w:lang w:eastAsia="zh-CN"/>
              </w:rPr>
              <w:t>、承诺</w:t>
            </w:r>
            <w:r>
              <w:rPr>
                <w:rFonts w:hint="eastAsia" w:ascii="方正仿宋_GBK" w:hAnsi="方正仿宋_GBK" w:eastAsia="方正仿宋_GBK" w:cs="方正仿宋_GBK"/>
                <w:b/>
                <w:bCs/>
                <w:caps w:val="0"/>
                <w:spacing w:val="0"/>
                <w:kern w:val="0"/>
                <w:szCs w:val="21"/>
                <w:highlight w:val="none"/>
                <w:lang w:eastAsia="zh-CN"/>
              </w:rPr>
              <w:t>（后附分项报价表）</w:t>
            </w:r>
            <w:r>
              <w:rPr>
                <w:rFonts w:hint="eastAsia" w:ascii="方正仿宋_GBK" w:hAnsi="方正仿宋_GBK" w:eastAsia="方正仿宋_GBK" w:cs="方正仿宋_GBK"/>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610" w:type="dxa"/>
            <w:gridSpan w:val="3"/>
            <w:vAlign w:val="center"/>
          </w:tcPr>
          <w:p>
            <w:pPr>
              <w:spacing w:line="360" w:lineRule="exact"/>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bCs/>
                <w:szCs w:val="21"/>
                <w:highlight w:val="none"/>
                <w:lang w:eastAsia="zh-CN"/>
              </w:rPr>
              <w:t>磋商申请人</w:t>
            </w:r>
            <w:r>
              <w:rPr>
                <w:rFonts w:hint="eastAsia" w:ascii="方正仿宋_GBK" w:hAnsi="方正仿宋_GBK" w:eastAsia="方正仿宋_GBK" w:cs="方正仿宋_GBK"/>
                <w:bCs/>
                <w:szCs w:val="21"/>
                <w:highlight w:val="none"/>
              </w:rPr>
              <w:t>名称（</w:t>
            </w:r>
            <w:r>
              <w:rPr>
                <w:rFonts w:hint="eastAsia" w:ascii="方正仿宋_GBK" w:hAnsi="方正仿宋_GBK" w:eastAsia="方正仿宋_GBK" w:cs="方正仿宋_GBK"/>
                <w:bCs/>
                <w:szCs w:val="21"/>
                <w:highlight w:val="none"/>
                <w:lang w:eastAsia="zh-CN"/>
              </w:rPr>
              <w:t>全称及公章</w:t>
            </w:r>
            <w:r>
              <w:rPr>
                <w:rFonts w:hint="eastAsia" w:ascii="方正仿宋_GBK" w:hAnsi="方正仿宋_GBK" w:eastAsia="方正仿宋_GBK" w:cs="方正仿宋_GBK"/>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9610" w:type="dxa"/>
            <w:gridSpan w:val="3"/>
            <w:vAlign w:val="center"/>
          </w:tcPr>
          <w:p>
            <w:pPr>
              <w:spacing w:line="360" w:lineRule="exact"/>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bCs/>
                <w:szCs w:val="21"/>
                <w:highlight w:val="none"/>
              </w:rPr>
              <w:t>法定代表人或授权人（签字）：                             日期： 　   年  　 月 　  日</w:t>
            </w:r>
          </w:p>
        </w:tc>
      </w:tr>
    </w:tbl>
    <w:p>
      <w:pPr>
        <w:numPr>
          <w:ilvl w:val="0"/>
          <w:numId w:val="18"/>
        </w:numPr>
        <w:tabs>
          <w:tab w:val="left" w:pos="880"/>
          <w:tab w:val="clear" w:pos="1410"/>
        </w:tabs>
        <w:spacing w:line="360" w:lineRule="exact"/>
        <w:ind w:left="890" w:hanging="450"/>
        <w:rPr>
          <w:rFonts w:hint="eastAsia" w:ascii="方正仿宋_GBK" w:hAnsi="方正仿宋_GBK" w:eastAsia="方正仿宋_GBK" w:cs="方正仿宋_GBK"/>
          <w:bCs/>
          <w:szCs w:val="21"/>
          <w:highlight w:val="none"/>
        </w:rPr>
      </w:pPr>
      <w:r>
        <w:rPr>
          <w:rFonts w:hint="eastAsia" w:ascii="方正仿宋_GBK" w:hAnsi="方正仿宋_GBK" w:eastAsia="方正仿宋_GBK" w:cs="方正仿宋_GBK"/>
          <w:sz w:val="22"/>
          <w:szCs w:val="22"/>
          <w:highlight w:val="none"/>
        </w:rPr>
        <w:t>本表为</w:t>
      </w:r>
      <w:r>
        <w:rPr>
          <w:rFonts w:hint="eastAsia" w:ascii="方正仿宋_GBK" w:hAnsi="方正仿宋_GBK" w:eastAsia="方正仿宋_GBK" w:cs="方正仿宋_GBK"/>
          <w:sz w:val="22"/>
          <w:szCs w:val="22"/>
          <w:highlight w:val="none"/>
          <w:lang w:eastAsia="zh-CN"/>
        </w:rPr>
        <w:t>磋商</w:t>
      </w:r>
      <w:r>
        <w:rPr>
          <w:rFonts w:hint="eastAsia" w:ascii="方正仿宋_GBK" w:hAnsi="方正仿宋_GBK" w:eastAsia="方正仿宋_GBK" w:cs="方正仿宋_GBK"/>
          <w:sz w:val="22"/>
          <w:szCs w:val="22"/>
          <w:highlight w:val="none"/>
        </w:rPr>
        <w:t>现场用表，在确定最终</w:t>
      </w:r>
      <w:r>
        <w:rPr>
          <w:rFonts w:hint="eastAsia" w:ascii="方正仿宋_GBK" w:hAnsi="方正仿宋_GBK" w:eastAsia="方正仿宋_GBK" w:cs="方正仿宋_GBK"/>
          <w:sz w:val="22"/>
          <w:szCs w:val="22"/>
          <w:highlight w:val="none"/>
          <w:lang w:eastAsia="zh-CN"/>
        </w:rPr>
        <w:t>磋商</w:t>
      </w:r>
      <w:r>
        <w:rPr>
          <w:rFonts w:hint="eastAsia" w:ascii="方正仿宋_GBK" w:hAnsi="方正仿宋_GBK" w:eastAsia="方正仿宋_GBK" w:cs="方正仿宋_GBK"/>
          <w:sz w:val="22"/>
          <w:szCs w:val="22"/>
          <w:highlight w:val="none"/>
        </w:rPr>
        <w:t>价格后填写</w:t>
      </w:r>
      <w:r>
        <w:rPr>
          <w:rFonts w:hint="eastAsia" w:ascii="方正仿宋_GBK" w:hAnsi="方正仿宋_GBK" w:eastAsia="方正仿宋_GBK" w:cs="方正仿宋_GBK"/>
          <w:bCs/>
          <w:sz w:val="22"/>
          <w:szCs w:val="22"/>
          <w:highlight w:val="none"/>
        </w:rPr>
        <w:t>。</w:t>
      </w:r>
      <w:r>
        <w:rPr>
          <w:rFonts w:hint="eastAsia" w:ascii="方正仿宋_GBK" w:hAnsi="方正仿宋_GBK" w:eastAsia="方正仿宋_GBK" w:cs="方正仿宋_GBK"/>
          <w:bCs/>
          <w:szCs w:val="21"/>
          <w:highlight w:val="none"/>
        </w:rPr>
        <w:t>内容必须由</w:t>
      </w:r>
      <w:r>
        <w:rPr>
          <w:rFonts w:hint="eastAsia" w:ascii="方正仿宋_GBK" w:hAnsi="方正仿宋_GBK" w:eastAsia="方正仿宋_GBK" w:cs="方正仿宋_GBK"/>
          <w:bCs/>
          <w:szCs w:val="21"/>
          <w:highlight w:val="none"/>
          <w:lang w:eastAsia="zh-CN"/>
        </w:rPr>
        <w:t>磋商申请人</w:t>
      </w:r>
      <w:r>
        <w:rPr>
          <w:rFonts w:hint="eastAsia" w:ascii="方正仿宋_GBK" w:hAnsi="方正仿宋_GBK" w:eastAsia="方正仿宋_GBK" w:cs="方正仿宋_GBK"/>
          <w:bCs/>
          <w:szCs w:val="21"/>
          <w:highlight w:val="none"/>
        </w:rPr>
        <w:t>的法定代表人或授权人签字。</w:t>
      </w:r>
    </w:p>
    <w:p>
      <w:pPr>
        <w:numPr>
          <w:ilvl w:val="0"/>
          <w:numId w:val="18"/>
        </w:numPr>
        <w:tabs>
          <w:tab w:val="left" w:pos="880"/>
          <w:tab w:val="clear" w:pos="1410"/>
        </w:tabs>
        <w:spacing w:line="360" w:lineRule="exact"/>
        <w:ind w:left="890" w:hanging="450"/>
        <w:rPr>
          <w:rFonts w:hint="eastAsia" w:ascii="方正仿宋_GBK" w:hAnsi="方正仿宋_GBK" w:eastAsia="方正仿宋_GBK" w:cs="方正仿宋_GBK"/>
          <w:b/>
          <w:bCs/>
          <w:color w:val="auto"/>
          <w:sz w:val="28"/>
          <w:highlight w:val="none"/>
        </w:rPr>
      </w:pPr>
      <w:r>
        <w:rPr>
          <w:rFonts w:hint="eastAsia" w:ascii="方正仿宋_GBK" w:hAnsi="方正仿宋_GBK" w:eastAsia="方正仿宋_GBK" w:cs="方正仿宋_GBK"/>
          <w:bCs/>
          <w:szCs w:val="21"/>
          <w:highlight w:val="none"/>
        </w:rPr>
        <w:t>本承诺书作为</w:t>
      </w:r>
      <w:r>
        <w:rPr>
          <w:rFonts w:hint="eastAsia" w:ascii="方正仿宋_GBK" w:hAnsi="方正仿宋_GBK" w:eastAsia="方正仿宋_GBK" w:cs="方正仿宋_GBK"/>
          <w:bCs/>
          <w:szCs w:val="21"/>
          <w:highlight w:val="none"/>
          <w:lang w:eastAsia="zh-CN"/>
        </w:rPr>
        <w:t>磋商申请人</w:t>
      </w:r>
      <w:r>
        <w:rPr>
          <w:rFonts w:hint="eastAsia" w:ascii="方正仿宋_GBK" w:hAnsi="方正仿宋_GBK" w:eastAsia="方正仿宋_GBK" w:cs="方正仿宋_GBK"/>
          <w:bCs/>
          <w:szCs w:val="21"/>
          <w:highlight w:val="none"/>
        </w:rPr>
        <w:t>的《</w:t>
      </w:r>
      <w:r>
        <w:rPr>
          <w:rFonts w:hint="eastAsia" w:ascii="方正仿宋_GBK" w:hAnsi="方正仿宋_GBK" w:eastAsia="方正仿宋_GBK" w:cs="方正仿宋_GBK"/>
          <w:bCs/>
          <w:szCs w:val="21"/>
          <w:highlight w:val="none"/>
          <w:lang w:eastAsia="zh-CN"/>
        </w:rPr>
        <w:t>竞争性磋商</w:t>
      </w:r>
      <w:r>
        <w:rPr>
          <w:rFonts w:hint="eastAsia" w:ascii="方正仿宋_GBK" w:hAnsi="方正仿宋_GBK" w:eastAsia="方正仿宋_GBK" w:cs="方正仿宋_GBK"/>
          <w:bCs/>
          <w:szCs w:val="21"/>
          <w:highlight w:val="none"/>
        </w:rPr>
        <w:t>响应文件》的补充，与其《</w:t>
      </w:r>
      <w:r>
        <w:rPr>
          <w:rFonts w:hint="eastAsia" w:ascii="方正仿宋_GBK" w:hAnsi="方正仿宋_GBK" w:eastAsia="方正仿宋_GBK" w:cs="方正仿宋_GBK"/>
          <w:bCs/>
          <w:szCs w:val="21"/>
          <w:highlight w:val="none"/>
          <w:lang w:eastAsia="zh-CN"/>
        </w:rPr>
        <w:t>竞争性磋商</w:t>
      </w:r>
      <w:r>
        <w:rPr>
          <w:rFonts w:hint="eastAsia" w:ascii="方正仿宋_GBK" w:hAnsi="方正仿宋_GBK" w:eastAsia="方正仿宋_GBK" w:cs="方正仿宋_GBK"/>
          <w:bCs/>
          <w:szCs w:val="21"/>
          <w:highlight w:val="none"/>
        </w:rPr>
        <w:t>响应文件》具有同等效力，《</w:t>
      </w:r>
      <w:r>
        <w:rPr>
          <w:rFonts w:hint="eastAsia" w:ascii="方正仿宋_GBK" w:hAnsi="方正仿宋_GBK" w:eastAsia="方正仿宋_GBK" w:cs="方正仿宋_GBK"/>
          <w:bCs/>
          <w:szCs w:val="21"/>
          <w:highlight w:val="none"/>
          <w:lang w:eastAsia="zh-CN"/>
        </w:rPr>
        <w:t>竞争性磋商</w:t>
      </w:r>
      <w:r>
        <w:rPr>
          <w:rFonts w:hint="eastAsia" w:ascii="方正仿宋_GBK" w:hAnsi="方正仿宋_GBK" w:eastAsia="方正仿宋_GBK" w:cs="方正仿宋_GBK"/>
          <w:bCs/>
          <w:szCs w:val="21"/>
          <w:highlight w:val="none"/>
        </w:rPr>
        <w:t>响应文件》中与本承诺内容不一致的，以本承诺为准。</w:t>
      </w:r>
    </w:p>
    <w:p>
      <w:pPr>
        <w:pStyle w:val="17"/>
        <w:spacing w:line="360" w:lineRule="auto"/>
        <w:ind w:firstLine="0" w:firstLineChars="0"/>
        <w:jc w:val="center"/>
        <w:rPr>
          <w:rFonts w:hint="eastAsia" w:ascii="方正仿宋_GBK" w:hAnsi="方正仿宋_GBK" w:eastAsia="方正仿宋_GBK" w:cs="方正仿宋_GBK"/>
          <w:b/>
          <w:sz w:val="28"/>
          <w:szCs w:val="28"/>
          <w:highlight w:val="none"/>
          <w:lang w:val="en-US" w:eastAsia="zh-CN"/>
        </w:rPr>
      </w:pPr>
      <w:r>
        <w:rPr>
          <w:rFonts w:hint="eastAsia" w:ascii="方正仿宋_GBK" w:hAnsi="方正仿宋_GBK" w:eastAsia="方正仿宋_GBK" w:cs="方正仿宋_GBK"/>
          <w:b/>
          <w:bCs/>
          <w:kern w:val="44"/>
          <w:sz w:val="36"/>
          <w:szCs w:val="36"/>
          <w:highlight w:val="none"/>
          <w:lang w:val="en-US" w:eastAsia="zh-CN" w:bidi="ar-SA"/>
        </w:rPr>
        <w:t>分项报价表（磋商最终报价）</w:t>
      </w:r>
    </w:p>
    <w:p>
      <w:pPr>
        <w:pStyle w:val="2"/>
        <w:spacing w:line="360" w:lineRule="auto"/>
        <w:ind w:left="0" w:leftChars="0" w:firstLine="0" w:firstLineChars="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项目名称：泸西县中医医院检验科紧急设备采购项目</w:t>
      </w:r>
    </w:p>
    <w:p>
      <w:pPr>
        <w:pStyle w:val="2"/>
        <w:spacing w:line="360" w:lineRule="auto"/>
        <w:ind w:left="0" w:leftChars="0" w:firstLine="0" w:firstLineChars="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项目编号：lxxzyyysb-2022-0010</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14"/>
        <w:gridCol w:w="1701"/>
        <w:gridCol w:w="966"/>
        <w:gridCol w:w="883"/>
        <w:gridCol w:w="1125"/>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序号</w:t>
            </w:r>
          </w:p>
        </w:tc>
        <w:tc>
          <w:tcPr>
            <w:tcW w:w="2325"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设备名称</w:t>
            </w:r>
          </w:p>
        </w:tc>
        <w:tc>
          <w:tcPr>
            <w:tcW w:w="1861"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品牌型号</w:t>
            </w:r>
          </w:p>
        </w:tc>
        <w:tc>
          <w:tcPr>
            <w:tcW w:w="1033"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数量</w:t>
            </w:r>
          </w:p>
        </w:tc>
        <w:tc>
          <w:tcPr>
            <w:tcW w:w="940"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单位</w:t>
            </w:r>
          </w:p>
        </w:tc>
        <w:tc>
          <w:tcPr>
            <w:tcW w:w="1160"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单价（元）</w:t>
            </w:r>
          </w:p>
        </w:tc>
        <w:tc>
          <w:tcPr>
            <w:tcW w:w="1690"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1</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1"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033"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4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9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2</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1"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033"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4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9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3</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1"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033"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4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9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w:t>
            </w: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1"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033"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4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9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6" w:type="dxa"/>
            <w:vAlign w:val="center"/>
          </w:tcPr>
          <w:p>
            <w:pPr>
              <w:pStyle w:val="17"/>
              <w:spacing w:line="360" w:lineRule="auto"/>
              <w:ind w:left="0" w:leftChars="0" w:firstLine="0" w:firstLineChars="0"/>
              <w:jc w:val="center"/>
              <w:rPr>
                <w:rFonts w:hint="eastAsia" w:ascii="方正仿宋_GBK" w:hAnsi="方正仿宋_GBK" w:eastAsia="方正仿宋_GBK" w:cs="方正仿宋_GBK"/>
                <w:b/>
                <w:sz w:val="21"/>
                <w:szCs w:val="21"/>
                <w:highlight w:val="none"/>
                <w:vertAlign w:val="baseline"/>
                <w:lang w:val="en-US" w:eastAsia="zh-CN"/>
              </w:rPr>
            </w:pPr>
          </w:p>
        </w:tc>
        <w:tc>
          <w:tcPr>
            <w:tcW w:w="2325"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861"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033"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94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16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c>
          <w:tcPr>
            <w:tcW w:w="1690" w:type="dxa"/>
          </w:tcPr>
          <w:p>
            <w:pPr>
              <w:pStyle w:val="17"/>
              <w:spacing w:line="360" w:lineRule="auto"/>
              <w:rPr>
                <w:rFonts w:hint="eastAsia" w:ascii="方正仿宋_GBK" w:hAnsi="方正仿宋_GBK" w:eastAsia="方正仿宋_GBK" w:cs="方正仿宋_GBK"/>
                <w:b/>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15" w:type="dxa"/>
            <w:gridSpan w:val="7"/>
            <w:vAlign w:val="center"/>
          </w:tcPr>
          <w:p>
            <w:pPr>
              <w:pStyle w:val="17"/>
              <w:spacing w:line="360" w:lineRule="auto"/>
              <w:jc w:val="center"/>
              <w:rPr>
                <w:rFonts w:hint="eastAsia" w:ascii="方正仿宋_GBK" w:hAnsi="方正仿宋_GBK" w:eastAsia="方正仿宋_GBK" w:cs="方正仿宋_GBK"/>
                <w:b/>
                <w:sz w:val="21"/>
                <w:szCs w:val="21"/>
                <w:highlight w:val="none"/>
                <w:vertAlign w:val="baseline"/>
                <w:lang w:val="en-US" w:eastAsia="zh-CN"/>
              </w:rPr>
            </w:pPr>
            <w:r>
              <w:rPr>
                <w:rFonts w:hint="eastAsia" w:ascii="方正仿宋_GBK" w:hAnsi="方正仿宋_GBK" w:eastAsia="方正仿宋_GBK" w:cs="方正仿宋_GBK"/>
                <w:b/>
                <w:sz w:val="21"/>
                <w:szCs w:val="21"/>
                <w:highlight w:val="none"/>
                <w:vertAlign w:val="baseline"/>
                <w:lang w:val="en-US" w:eastAsia="zh-CN"/>
              </w:rPr>
              <w:t>合   计：                        元</w:t>
            </w:r>
          </w:p>
        </w:tc>
      </w:tr>
    </w:tbl>
    <w:p>
      <w:pPr>
        <w:tabs>
          <w:tab w:val="left" w:pos="720"/>
          <w:tab w:val="left" w:pos="900"/>
        </w:tabs>
        <w:spacing w:line="500" w:lineRule="exact"/>
        <w:ind w:firstLine="4560" w:firstLineChars="1900"/>
        <w:rPr>
          <w:rFonts w:hint="eastAsia" w:ascii="方正仿宋_GBK" w:hAnsi="方正仿宋_GBK" w:eastAsia="方正仿宋_GBK" w:cs="方正仿宋_GBK"/>
          <w:sz w:val="24"/>
          <w:highlight w:val="none"/>
        </w:rPr>
      </w:pPr>
    </w:p>
    <w:p>
      <w:pPr>
        <w:tabs>
          <w:tab w:val="left" w:pos="720"/>
          <w:tab w:val="left" w:pos="900"/>
        </w:tabs>
        <w:spacing w:line="500" w:lineRule="exact"/>
        <w:ind w:firstLine="4560" w:firstLineChars="1900"/>
        <w:rPr>
          <w:rFonts w:hint="eastAsia"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lang w:eastAsia="zh-CN"/>
        </w:rPr>
        <w:t>磋商申请人</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eastAsia="zh-CN"/>
        </w:rPr>
        <w:t>全称及公章</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u w:val="single"/>
        </w:rPr>
        <w:t xml:space="preserve">               </w:t>
      </w:r>
    </w:p>
    <w:p>
      <w:pPr>
        <w:spacing w:line="580" w:lineRule="exact"/>
        <w:ind w:firstLine="4560" w:firstLineChars="1900"/>
        <w:outlineLvl w:val="1"/>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4"/>
          <w:highlight w:val="none"/>
        </w:rPr>
        <w:t>日    期：</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日</w:t>
      </w:r>
    </w:p>
    <w:p>
      <w:pPr>
        <w:rPr>
          <w:rFonts w:hint="default" w:ascii="Times New Roman" w:hAnsi="Times New Roman" w:eastAsia="方正楷体_GBK" w:cs="Times New Roman"/>
          <w:snapToGrid/>
          <w:color w:val="auto"/>
          <w:kern w:val="0"/>
          <w:sz w:val="32"/>
          <w:szCs w:val="32"/>
          <w:highlight w:val="none"/>
          <w:lang w:val="en-US" w:eastAsia="zh-CN" w:bidi="ar-SA"/>
        </w:rPr>
      </w:pPr>
    </w:p>
    <w:p>
      <w:pPr>
        <w:pStyle w:val="2"/>
        <w:rPr>
          <w:rFonts w:hint="default" w:ascii="Times New Roman" w:hAnsi="Times New Roman" w:cs="Times New Roman"/>
          <w:highlight w:val="none"/>
        </w:rPr>
      </w:pPr>
    </w:p>
    <w:p>
      <w:pPr>
        <w:jc w:val="center"/>
        <w:rPr>
          <w:rFonts w:hint="default" w:ascii="Times New Roman" w:hAnsi="Times New Roman" w:cs="Times New Roman"/>
          <w:b/>
          <w:bCs/>
          <w:sz w:val="28"/>
          <w:szCs w:val="36"/>
          <w:highlight w:val="none"/>
        </w:rPr>
      </w:pPr>
    </w:p>
    <w:p>
      <w:pPr>
        <w:jc w:val="both"/>
        <w:rPr>
          <w:rFonts w:hint="default" w:ascii="Times New Roman" w:hAnsi="Times New Roman" w:cs="Times New Roman"/>
          <w:b/>
          <w:bCs/>
          <w:sz w:val="28"/>
          <w:szCs w:val="36"/>
          <w:highlight w:val="none"/>
        </w:rPr>
      </w:pPr>
    </w:p>
    <w:sectPr>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9459"/>
    <w:multiLevelType w:val="singleLevel"/>
    <w:tmpl w:val="842E9459"/>
    <w:lvl w:ilvl="0" w:tentative="0">
      <w:start w:val="1"/>
      <w:numFmt w:val="decimal"/>
      <w:suff w:val="nothing"/>
      <w:lvlText w:val="%1．"/>
      <w:lvlJc w:val="left"/>
      <w:pPr>
        <w:ind w:left="0" w:firstLine="400"/>
      </w:pPr>
      <w:rPr>
        <w:rFonts w:hint="default"/>
      </w:rPr>
    </w:lvl>
  </w:abstractNum>
  <w:abstractNum w:abstractNumId="1">
    <w:nsid w:val="86D0C02E"/>
    <w:multiLevelType w:val="singleLevel"/>
    <w:tmpl w:val="86D0C02E"/>
    <w:lvl w:ilvl="0" w:tentative="0">
      <w:start w:val="1"/>
      <w:numFmt w:val="decimal"/>
      <w:suff w:val="nothing"/>
      <w:lvlText w:val="%1．"/>
      <w:lvlJc w:val="left"/>
      <w:pPr>
        <w:ind w:left="0" w:firstLine="400"/>
      </w:pPr>
      <w:rPr>
        <w:rFonts w:hint="default"/>
      </w:rPr>
    </w:lvl>
  </w:abstractNum>
  <w:abstractNum w:abstractNumId="2">
    <w:nsid w:val="99BBC14F"/>
    <w:multiLevelType w:val="singleLevel"/>
    <w:tmpl w:val="99BBC14F"/>
    <w:lvl w:ilvl="0" w:tentative="0">
      <w:start w:val="1"/>
      <w:numFmt w:val="decimal"/>
      <w:suff w:val="nothing"/>
      <w:lvlText w:val="%1．"/>
      <w:lvlJc w:val="left"/>
      <w:pPr>
        <w:ind w:left="0" w:firstLine="400"/>
      </w:pPr>
      <w:rPr>
        <w:rFonts w:hint="default"/>
      </w:rPr>
    </w:lvl>
  </w:abstractNum>
  <w:abstractNum w:abstractNumId="3">
    <w:nsid w:val="BB93BC6C"/>
    <w:multiLevelType w:val="singleLevel"/>
    <w:tmpl w:val="BB93BC6C"/>
    <w:lvl w:ilvl="0" w:tentative="0">
      <w:start w:val="1"/>
      <w:numFmt w:val="chineseCounting"/>
      <w:suff w:val="nothing"/>
      <w:lvlText w:val="%1、"/>
      <w:lvlJc w:val="left"/>
      <w:pPr>
        <w:ind w:left="0" w:firstLine="420"/>
      </w:pPr>
      <w:rPr>
        <w:rFonts w:hint="eastAsia"/>
      </w:rPr>
    </w:lvl>
  </w:abstractNum>
  <w:abstractNum w:abstractNumId="4">
    <w:nsid w:val="C6E06C8F"/>
    <w:multiLevelType w:val="singleLevel"/>
    <w:tmpl w:val="C6E06C8F"/>
    <w:lvl w:ilvl="0" w:tentative="0">
      <w:start w:val="3"/>
      <w:numFmt w:val="chineseCounting"/>
      <w:suff w:val="space"/>
      <w:lvlText w:val="第%1章"/>
      <w:lvlJc w:val="left"/>
      <w:rPr>
        <w:rFonts w:hint="eastAsia"/>
      </w:rPr>
    </w:lvl>
  </w:abstractNum>
  <w:abstractNum w:abstractNumId="5">
    <w:nsid w:val="DA6C902D"/>
    <w:multiLevelType w:val="singleLevel"/>
    <w:tmpl w:val="DA6C902D"/>
    <w:lvl w:ilvl="0" w:tentative="0">
      <w:start w:val="1"/>
      <w:numFmt w:val="decimal"/>
      <w:suff w:val="nothing"/>
      <w:lvlText w:val="%1、"/>
      <w:lvlJc w:val="left"/>
    </w:lvl>
  </w:abstractNum>
  <w:abstractNum w:abstractNumId="6">
    <w:nsid w:val="DCD101A2"/>
    <w:multiLevelType w:val="singleLevel"/>
    <w:tmpl w:val="DCD101A2"/>
    <w:lvl w:ilvl="0" w:tentative="0">
      <w:start w:val="1"/>
      <w:numFmt w:val="decimal"/>
      <w:suff w:val="nothing"/>
      <w:lvlText w:val="%1．"/>
      <w:lvlJc w:val="left"/>
      <w:pPr>
        <w:ind w:left="0" w:firstLine="400"/>
      </w:pPr>
      <w:rPr>
        <w:rFonts w:hint="default"/>
      </w:rPr>
    </w:lvl>
  </w:abstractNum>
  <w:abstractNum w:abstractNumId="7">
    <w:nsid w:val="0D2E403F"/>
    <w:multiLevelType w:val="multilevel"/>
    <w:tmpl w:val="0D2E403F"/>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203EF304"/>
    <w:multiLevelType w:val="singleLevel"/>
    <w:tmpl w:val="203EF304"/>
    <w:lvl w:ilvl="0" w:tentative="0">
      <w:start w:val="1"/>
      <w:numFmt w:val="decimal"/>
      <w:suff w:val="nothing"/>
      <w:lvlText w:val="%1．"/>
      <w:lvlJc w:val="left"/>
      <w:pPr>
        <w:ind w:left="0" w:firstLine="400"/>
      </w:pPr>
      <w:rPr>
        <w:rFonts w:hint="default"/>
      </w:rPr>
    </w:lvl>
  </w:abstractNum>
  <w:abstractNum w:abstractNumId="9">
    <w:nsid w:val="47F32CF7"/>
    <w:multiLevelType w:val="singleLevel"/>
    <w:tmpl w:val="47F32CF7"/>
    <w:lvl w:ilvl="0" w:tentative="0">
      <w:start w:val="1"/>
      <w:numFmt w:val="decimal"/>
      <w:suff w:val="nothing"/>
      <w:lvlText w:val="%1．"/>
      <w:lvlJc w:val="left"/>
      <w:pPr>
        <w:ind w:left="0" w:firstLine="400"/>
      </w:pPr>
      <w:rPr>
        <w:rFonts w:hint="default"/>
      </w:rPr>
    </w:lvl>
  </w:abstractNum>
  <w:abstractNum w:abstractNumId="10">
    <w:nsid w:val="50905B60"/>
    <w:multiLevelType w:val="multilevel"/>
    <w:tmpl w:val="50905B6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8E05BC"/>
    <w:multiLevelType w:val="multilevel"/>
    <w:tmpl w:val="518E05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883571"/>
    <w:multiLevelType w:val="multilevel"/>
    <w:tmpl w:val="54883571"/>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609D32E1"/>
    <w:multiLevelType w:val="multilevel"/>
    <w:tmpl w:val="609D32E1"/>
    <w:lvl w:ilvl="0" w:tentative="0">
      <w:start w:val="1"/>
      <w:numFmt w:val="decimal"/>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4">
    <w:nsid w:val="725B5BB1"/>
    <w:multiLevelType w:val="multilevel"/>
    <w:tmpl w:val="725B5BB1"/>
    <w:lvl w:ilvl="0" w:tentative="0">
      <w:start w:val="1"/>
      <w:numFmt w:val="decimal"/>
      <w:lvlText w:val="%1."/>
      <w:lvlJc w:val="left"/>
      <w:pPr>
        <w:ind w:left="735" w:hanging="420"/>
      </w:pPr>
      <w:rPr>
        <w:b w:val="0"/>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5">
    <w:nsid w:val="7A1C5759"/>
    <w:multiLevelType w:val="multilevel"/>
    <w:tmpl w:val="7A1C5759"/>
    <w:lvl w:ilvl="0" w:tentative="0">
      <w:start w:val="0"/>
      <w:numFmt w:val="bullet"/>
      <w:lvlText w:val="※"/>
      <w:lvlJc w:val="left"/>
      <w:pPr>
        <w:tabs>
          <w:tab w:val="left" w:pos="1410"/>
        </w:tabs>
        <w:ind w:left="1410" w:hanging="360"/>
      </w:pPr>
      <w:rPr>
        <w:rFonts w:hint="eastAsia" w:ascii="仿宋_GB2312" w:hAnsi="宋体" w:eastAsia="仿宋_GB2312" w:cs="Times New Roman"/>
      </w:rPr>
    </w:lvl>
    <w:lvl w:ilvl="1" w:tentative="0">
      <w:start w:val="1"/>
      <w:numFmt w:val="bullet"/>
      <w:lvlText w:val=""/>
      <w:lvlJc w:val="left"/>
      <w:pPr>
        <w:tabs>
          <w:tab w:val="left" w:pos="1890"/>
        </w:tabs>
        <w:ind w:left="1890" w:hanging="420"/>
      </w:pPr>
      <w:rPr>
        <w:rFonts w:hint="default" w:ascii="Wingdings" w:hAnsi="Wingdings"/>
      </w:rPr>
    </w:lvl>
    <w:lvl w:ilvl="2" w:tentative="0">
      <w:start w:val="1"/>
      <w:numFmt w:val="bullet"/>
      <w:lvlText w:val=""/>
      <w:lvlJc w:val="left"/>
      <w:pPr>
        <w:tabs>
          <w:tab w:val="left" w:pos="2310"/>
        </w:tabs>
        <w:ind w:left="2310" w:hanging="420"/>
      </w:pPr>
      <w:rPr>
        <w:rFonts w:hint="default" w:ascii="Wingdings" w:hAnsi="Wingdings"/>
      </w:rPr>
    </w:lvl>
    <w:lvl w:ilvl="3" w:tentative="0">
      <w:start w:val="1"/>
      <w:numFmt w:val="bullet"/>
      <w:lvlText w:val=""/>
      <w:lvlJc w:val="left"/>
      <w:pPr>
        <w:tabs>
          <w:tab w:val="left" w:pos="2730"/>
        </w:tabs>
        <w:ind w:left="2730" w:hanging="420"/>
      </w:pPr>
      <w:rPr>
        <w:rFonts w:hint="default" w:ascii="Wingdings" w:hAnsi="Wingdings"/>
      </w:rPr>
    </w:lvl>
    <w:lvl w:ilvl="4" w:tentative="0">
      <w:start w:val="1"/>
      <w:numFmt w:val="bullet"/>
      <w:lvlText w:val=""/>
      <w:lvlJc w:val="left"/>
      <w:pPr>
        <w:tabs>
          <w:tab w:val="left" w:pos="3150"/>
        </w:tabs>
        <w:ind w:left="3150" w:hanging="420"/>
      </w:pPr>
      <w:rPr>
        <w:rFonts w:hint="default" w:ascii="Wingdings" w:hAnsi="Wingdings"/>
      </w:rPr>
    </w:lvl>
    <w:lvl w:ilvl="5" w:tentative="0">
      <w:start w:val="1"/>
      <w:numFmt w:val="bullet"/>
      <w:lvlText w:val=""/>
      <w:lvlJc w:val="left"/>
      <w:pPr>
        <w:tabs>
          <w:tab w:val="left" w:pos="3570"/>
        </w:tabs>
        <w:ind w:left="3570" w:hanging="420"/>
      </w:pPr>
      <w:rPr>
        <w:rFonts w:hint="default" w:ascii="Wingdings" w:hAnsi="Wingdings"/>
      </w:rPr>
    </w:lvl>
    <w:lvl w:ilvl="6" w:tentative="0">
      <w:start w:val="1"/>
      <w:numFmt w:val="bullet"/>
      <w:lvlText w:val=""/>
      <w:lvlJc w:val="left"/>
      <w:pPr>
        <w:tabs>
          <w:tab w:val="left" w:pos="3990"/>
        </w:tabs>
        <w:ind w:left="3990" w:hanging="420"/>
      </w:pPr>
      <w:rPr>
        <w:rFonts w:hint="default" w:ascii="Wingdings" w:hAnsi="Wingdings"/>
      </w:rPr>
    </w:lvl>
    <w:lvl w:ilvl="7" w:tentative="0">
      <w:start w:val="1"/>
      <w:numFmt w:val="bullet"/>
      <w:lvlText w:val=""/>
      <w:lvlJc w:val="left"/>
      <w:pPr>
        <w:tabs>
          <w:tab w:val="left" w:pos="4410"/>
        </w:tabs>
        <w:ind w:left="4410" w:hanging="420"/>
      </w:pPr>
      <w:rPr>
        <w:rFonts w:hint="default" w:ascii="Wingdings" w:hAnsi="Wingdings"/>
      </w:rPr>
    </w:lvl>
    <w:lvl w:ilvl="8" w:tentative="0">
      <w:start w:val="1"/>
      <w:numFmt w:val="bullet"/>
      <w:lvlText w:val=""/>
      <w:lvlJc w:val="left"/>
      <w:pPr>
        <w:tabs>
          <w:tab w:val="left" w:pos="4830"/>
        </w:tabs>
        <w:ind w:left="4830" w:hanging="420"/>
      </w:pPr>
      <w:rPr>
        <w:rFonts w:hint="default" w:ascii="Wingdings" w:hAnsi="Wingdings"/>
      </w:rPr>
    </w:lvl>
  </w:abstractNum>
  <w:abstractNum w:abstractNumId="16">
    <w:nsid w:val="7BBA6A50"/>
    <w:multiLevelType w:val="multilevel"/>
    <w:tmpl w:val="7BBA6A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8"/>
  </w:num>
  <w:num w:numId="4">
    <w:abstractNumId w:val="0"/>
  </w:num>
  <w:num w:numId="5">
    <w:abstractNumId w:val="2"/>
  </w:num>
  <w:num w:numId="6">
    <w:abstractNumId w:val="4"/>
  </w:num>
  <w:num w:numId="7">
    <w:abstractNumId w:val="3"/>
  </w:num>
  <w:num w:numId="8">
    <w:abstractNumId w:val="1"/>
  </w:num>
  <w:num w:numId="9">
    <w:abstractNumId w:val="11"/>
  </w:num>
  <w:num w:numId="10">
    <w:abstractNumId w:val="17"/>
  </w:num>
  <w:num w:numId="11">
    <w:abstractNumId w:val="10"/>
  </w:num>
  <w:num w:numId="12">
    <w:abstractNumId w:val="12"/>
  </w:num>
  <w:num w:numId="13">
    <w:abstractNumId w:val="7"/>
  </w:num>
  <w:num w:numId="14">
    <w:abstractNumId w:val="14"/>
  </w:num>
  <w:num w:numId="15">
    <w:abstractNumId w:val="13"/>
  </w:num>
  <w:num w:numId="16">
    <w:abstractNumId w:val="1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1OGJmMWI4M2M4YjhiNmQyZDlmMTljODI3NmExN2Y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2341880"/>
    <w:rsid w:val="084A480C"/>
    <w:rsid w:val="0B2F18D2"/>
    <w:rsid w:val="0CA85ACC"/>
    <w:rsid w:val="0EB50EFB"/>
    <w:rsid w:val="10CF7A9F"/>
    <w:rsid w:val="138D48C6"/>
    <w:rsid w:val="13C03C4E"/>
    <w:rsid w:val="150E222B"/>
    <w:rsid w:val="15B461B2"/>
    <w:rsid w:val="1A074445"/>
    <w:rsid w:val="1C447FF5"/>
    <w:rsid w:val="1FA75EC7"/>
    <w:rsid w:val="20126FA6"/>
    <w:rsid w:val="24FA2FB0"/>
    <w:rsid w:val="257C39E3"/>
    <w:rsid w:val="296C56E7"/>
    <w:rsid w:val="2CEA6267"/>
    <w:rsid w:val="30BB1C89"/>
    <w:rsid w:val="34A8243C"/>
    <w:rsid w:val="36974DF6"/>
    <w:rsid w:val="36A739D9"/>
    <w:rsid w:val="42AC3A3C"/>
    <w:rsid w:val="434D76D2"/>
    <w:rsid w:val="47FB54CD"/>
    <w:rsid w:val="491D34D1"/>
    <w:rsid w:val="4C1D5991"/>
    <w:rsid w:val="4DE015F8"/>
    <w:rsid w:val="4EBB0BCC"/>
    <w:rsid w:val="50B037AE"/>
    <w:rsid w:val="55F20722"/>
    <w:rsid w:val="58170875"/>
    <w:rsid w:val="5F0714B5"/>
    <w:rsid w:val="602375AC"/>
    <w:rsid w:val="6291534A"/>
    <w:rsid w:val="6C3519E0"/>
    <w:rsid w:val="6C4D6ED7"/>
    <w:rsid w:val="70537BE1"/>
    <w:rsid w:val="7A446C2C"/>
    <w:rsid w:val="7D2A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3">
    <w:name w:val="heading 1"/>
    <w:basedOn w:val="1"/>
    <w:next w:val="1"/>
    <w:link w:val="23"/>
    <w:qFormat/>
    <w:uiPriority w:val="99"/>
    <w:pPr>
      <w:keepNext/>
      <w:keepLines/>
      <w:spacing w:line="360" w:lineRule="auto"/>
      <w:outlineLvl w:val="0"/>
    </w:pPr>
    <w:rPr>
      <w:b/>
      <w:bCs/>
      <w:kern w:val="44"/>
      <w:sz w:val="32"/>
      <w:szCs w:val="44"/>
    </w:rPr>
  </w:style>
  <w:style w:type="paragraph" w:styleId="4">
    <w:name w:val="heading 2"/>
    <w:basedOn w:val="1"/>
    <w:next w:val="5"/>
    <w:link w:val="24"/>
    <w:qFormat/>
    <w:uiPriority w:val="9"/>
    <w:pPr>
      <w:widowControl/>
      <w:spacing w:before="100" w:beforeAutospacing="1" w:after="100" w:afterAutospacing="1"/>
      <w:jc w:val="left"/>
      <w:outlineLvl w:val="1"/>
    </w:pPr>
    <w:rPr>
      <w:rFonts w:ascii="宋体" w:hAnsi="宋体" w:cs="宋体"/>
      <w:b/>
      <w:bCs/>
      <w:kern w:val="0"/>
      <w:sz w:val="24"/>
    </w:rPr>
  </w:style>
  <w:style w:type="paragraph" w:styleId="6">
    <w:name w:val="heading 9"/>
    <w:basedOn w:val="1"/>
    <w:next w:val="1"/>
    <w:qFormat/>
    <w:uiPriority w:val="1"/>
    <w:pPr>
      <w:ind w:left="1376"/>
      <w:outlineLvl w:val="9"/>
    </w:pPr>
    <w:rPr>
      <w:rFonts w:ascii="宋体" w:hAnsi="宋体" w:eastAsia="宋体" w:cs="宋体"/>
      <w:b/>
      <w:bCs/>
      <w:sz w:val="21"/>
      <w:szCs w:val="21"/>
      <w:lang w:val="zh-CN" w:eastAsia="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956"/>
    </w:pPr>
    <w:rPr>
      <w:rFonts w:ascii="宋体" w:hAnsi="宋体" w:eastAsia="宋体" w:cs="宋体"/>
      <w:sz w:val="21"/>
      <w:szCs w:val="21"/>
      <w:lang w:val="zh-CN" w:eastAsia="zh-CN" w:bidi="zh-CN"/>
    </w:rPr>
  </w:style>
  <w:style w:type="paragraph" w:styleId="5">
    <w:name w:val="Normal Indent"/>
    <w:basedOn w:val="1"/>
    <w:qFormat/>
    <w:uiPriority w:val="0"/>
    <w:pPr>
      <w:ind w:firstLine="420"/>
    </w:pPr>
    <w:rPr>
      <w:szCs w:val="20"/>
    </w:rPr>
  </w:style>
  <w:style w:type="paragraph" w:styleId="7">
    <w:name w:val="Document Map"/>
    <w:basedOn w:val="1"/>
    <w:link w:val="28"/>
    <w:semiHidden/>
    <w:unhideWhenUsed/>
    <w:qFormat/>
    <w:uiPriority w:val="99"/>
    <w:rPr>
      <w:rFonts w:ascii="宋体"/>
      <w:sz w:val="18"/>
      <w:szCs w:val="18"/>
    </w:rPr>
  </w:style>
  <w:style w:type="paragraph" w:styleId="8">
    <w:name w:val="annotation text"/>
    <w:basedOn w:val="1"/>
    <w:qFormat/>
    <w:uiPriority w:val="0"/>
    <w:pPr>
      <w:jc w:val="left"/>
    </w:pPr>
  </w:style>
  <w:style w:type="paragraph" w:styleId="9">
    <w:name w:val="Body Text Indent"/>
    <w:basedOn w:val="1"/>
    <w:qFormat/>
    <w:uiPriority w:val="99"/>
    <w:pPr>
      <w:ind w:firstLine="420" w:firstLineChars="200"/>
    </w:pPr>
  </w:style>
  <w:style w:type="paragraph" w:styleId="10">
    <w:name w:val="Plain Text"/>
    <w:basedOn w:val="1"/>
    <w:next w:val="1"/>
    <w:qFormat/>
    <w:uiPriority w:val="0"/>
    <w:rPr>
      <w:rFonts w:ascii="宋体" w:hAnsi="Times New Roman" w:eastAsia="宋体" w:cs="Times New Roman"/>
      <w:szCs w:val="20"/>
    </w:rPr>
  </w:style>
  <w:style w:type="paragraph" w:styleId="11">
    <w:name w:val="Date"/>
    <w:basedOn w:val="1"/>
    <w:next w:val="1"/>
    <w:qFormat/>
    <w:uiPriority w:val="0"/>
    <w:rPr>
      <w:kern w:val="0"/>
      <w:sz w:val="28"/>
      <w:szCs w:val="20"/>
    </w:rPr>
  </w:style>
  <w:style w:type="paragraph" w:styleId="12">
    <w:name w:val="Balloon Text"/>
    <w:basedOn w:val="1"/>
    <w:link w:val="27"/>
    <w:semiHidden/>
    <w:unhideWhenUsed/>
    <w:qFormat/>
    <w:uiPriority w:val="99"/>
    <w:rPr>
      <w:sz w:val="18"/>
      <w:szCs w:val="18"/>
    </w:rPr>
  </w:style>
  <w:style w:type="paragraph" w:styleId="13">
    <w:name w:val="footer"/>
    <w:basedOn w:val="1"/>
    <w:link w:val="26"/>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5">
    <w:name w:val="Body Text Indent 3"/>
    <w:basedOn w:val="1"/>
    <w:qFormat/>
    <w:uiPriority w:val="0"/>
    <w:pPr>
      <w:spacing w:line="500" w:lineRule="exact"/>
      <w:ind w:firstLine="840" w:firstLineChars="300"/>
    </w:pPr>
    <w:rPr>
      <w:rFonts w:ascii="宋体" w:hAnsi="宋体"/>
      <w:color w:val="0000FF"/>
      <w:sz w:val="28"/>
    </w:rPr>
  </w:style>
  <w:style w:type="paragraph" w:styleId="16">
    <w:name w:val="Normal (Web)"/>
    <w:basedOn w:val="1"/>
    <w:unhideWhenUsed/>
    <w:qFormat/>
    <w:uiPriority w:val="0"/>
    <w:pPr>
      <w:spacing w:beforeAutospacing="1" w:afterAutospacing="1"/>
      <w:jc w:val="left"/>
    </w:pPr>
    <w:rPr>
      <w:rFonts w:ascii="Times New Roman" w:hAnsi="Times New Roman"/>
      <w:kern w:val="0"/>
      <w:sz w:val="24"/>
      <w:szCs w:val="20"/>
    </w:rPr>
  </w:style>
  <w:style w:type="paragraph" w:styleId="17">
    <w:name w:val="Body Text First Indent 2"/>
    <w:basedOn w:val="9"/>
    <w:next w:val="1"/>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9">
    <w:name w:val="Table Grid"/>
    <w:basedOn w:val="18"/>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rPr>
  </w:style>
  <w:style w:type="character" w:styleId="22">
    <w:name w:val="Hyperlink"/>
    <w:basedOn w:val="20"/>
    <w:semiHidden/>
    <w:unhideWhenUsed/>
    <w:qFormat/>
    <w:uiPriority w:val="99"/>
    <w:rPr>
      <w:color w:val="333333"/>
      <w:u w:val="none"/>
    </w:rPr>
  </w:style>
  <w:style w:type="character" w:customStyle="1" w:styleId="23">
    <w:name w:val="标题 1 Char"/>
    <w:link w:val="3"/>
    <w:qFormat/>
    <w:uiPriority w:val="0"/>
    <w:rPr>
      <w:b/>
      <w:bCs/>
      <w:kern w:val="44"/>
      <w:sz w:val="32"/>
      <w:szCs w:val="44"/>
    </w:rPr>
  </w:style>
  <w:style w:type="character" w:customStyle="1" w:styleId="24">
    <w:name w:val="标题 2 Char"/>
    <w:basedOn w:val="20"/>
    <w:link w:val="4"/>
    <w:qFormat/>
    <w:uiPriority w:val="9"/>
    <w:rPr>
      <w:rFonts w:ascii="宋体" w:hAnsi="宋体" w:eastAsia="宋体" w:cs="宋体"/>
      <w:b/>
      <w:bCs/>
      <w:snapToGrid/>
      <w:color w:val="auto"/>
      <w:sz w:val="24"/>
      <w:szCs w:val="24"/>
    </w:rPr>
  </w:style>
  <w:style w:type="character" w:customStyle="1" w:styleId="25">
    <w:name w:val="页眉 Char"/>
    <w:basedOn w:val="20"/>
    <w:link w:val="14"/>
    <w:semiHidden/>
    <w:qFormat/>
    <w:uiPriority w:val="99"/>
    <w:rPr>
      <w:sz w:val="18"/>
      <w:szCs w:val="18"/>
    </w:rPr>
  </w:style>
  <w:style w:type="character" w:customStyle="1" w:styleId="26">
    <w:name w:val="页脚 Char"/>
    <w:basedOn w:val="20"/>
    <w:link w:val="13"/>
    <w:semiHidden/>
    <w:qFormat/>
    <w:uiPriority w:val="99"/>
    <w:rPr>
      <w:sz w:val="18"/>
      <w:szCs w:val="18"/>
    </w:rPr>
  </w:style>
  <w:style w:type="character" w:customStyle="1" w:styleId="27">
    <w:name w:val="批注框文本 Char"/>
    <w:basedOn w:val="20"/>
    <w:link w:val="12"/>
    <w:semiHidden/>
    <w:qFormat/>
    <w:uiPriority w:val="99"/>
    <w:rPr>
      <w:rFonts w:ascii="Calibri" w:hAnsi="Calibri" w:eastAsia="宋体" w:cs="Times New Roman"/>
      <w:snapToGrid/>
      <w:color w:val="auto"/>
      <w:kern w:val="2"/>
      <w:sz w:val="18"/>
      <w:szCs w:val="18"/>
    </w:rPr>
  </w:style>
  <w:style w:type="character" w:customStyle="1" w:styleId="28">
    <w:name w:val="文档结构图 Char"/>
    <w:basedOn w:val="20"/>
    <w:link w:val="7"/>
    <w:semiHidden/>
    <w:qFormat/>
    <w:uiPriority w:val="99"/>
    <w:rPr>
      <w:rFonts w:ascii="宋体" w:hAnsi="Calibri" w:eastAsia="宋体" w:cs="Times New Roman"/>
      <w:snapToGrid/>
      <w:color w:val="auto"/>
      <w:kern w:val="2"/>
      <w:sz w:val="18"/>
      <w:szCs w:val="18"/>
    </w:rPr>
  </w:style>
  <w:style w:type="paragraph" w:customStyle="1" w:styleId="29">
    <w:name w:val="段"/>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rPr>
      <w:rFonts w:ascii="宋体" w:hAnsi="宋体" w:cs="宋体"/>
      <w:lang w:val="zh-CN" w:bidi="zh-CN"/>
    </w:rPr>
  </w:style>
  <w:style w:type="paragraph" w:customStyle="1" w:styleId="32">
    <w:name w:val="Other|1"/>
    <w:basedOn w:val="1"/>
    <w:qFormat/>
    <w:uiPriority w:val="0"/>
    <w:pPr>
      <w:widowControl w:val="0"/>
      <w:shd w:val="clear" w:color="auto" w:fill="auto"/>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15182</Words>
  <Characters>17075</Characters>
  <Lines>15</Lines>
  <Paragraphs>4</Paragraphs>
  <TotalTime>2</TotalTime>
  <ScaleCrop>false</ScaleCrop>
  <LinksUpToDate>false</LinksUpToDate>
  <CharactersWithSpaces>18519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杨梁</cp:lastModifiedBy>
  <dcterms:modified xsi:type="dcterms:W3CDTF">2022-09-09T01:33:13Z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75E8011CC54B46E7AE32CC19040E908B</vt:lpwstr>
  </property>
</Properties>
</file>